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Theme="minorEastAsia" w:hAnsiTheme="minorEastAsia" w:eastAsiaTheme="minorEastAsia" w:cstheme="minorEastAsia"/>
          <w:sz w:val="24"/>
          <w:szCs w:val="24"/>
        </w:rPr>
      </w:pPr>
      <w:r>
        <w:rPr>
          <w:rFonts w:hint="eastAsia" w:ascii="宋体" w:hAnsi="宋体" w:eastAsia="宋体"/>
          <w:b/>
          <w:color w:val="000000"/>
          <w:sz w:val="52"/>
          <w:szCs w:val="52"/>
          <w:lang w:eastAsia="zh-CN"/>
        </w:rPr>
        <w:drawing>
          <wp:anchor distT="0" distB="0" distL="114300" distR="114300" simplePos="0" relativeHeight="251659264" behindDoc="0" locked="0" layoutInCell="1" allowOverlap="1">
            <wp:simplePos x="0" y="0"/>
            <wp:positionH relativeFrom="column">
              <wp:posOffset>-389255</wp:posOffset>
            </wp:positionH>
            <wp:positionV relativeFrom="paragraph">
              <wp:posOffset>-504825</wp:posOffset>
            </wp:positionV>
            <wp:extent cx="6299200" cy="9178925"/>
            <wp:effectExtent l="0" t="0" r="6350" b="3175"/>
            <wp:wrapSquare wrapText="bothSides"/>
            <wp:docPr id="2" name="图片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1"/>
                    <pic:cNvPicPr>
                      <a:picLocks noChangeAspect="1"/>
                    </pic:cNvPicPr>
                  </pic:nvPicPr>
                  <pic:blipFill>
                    <a:blip r:embed="rId5"/>
                    <a:srcRect l="5031" t="-9665" r="7312"/>
                    <a:stretch>
                      <a:fillRect/>
                    </a:stretch>
                  </pic:blipFill>
                  <pic:spPr>
                    <a:xfrm>
                      <a:off x="0" y="0"/>
                      <a:ext cx="6299200" cy="9178925"/>
                    </a:xfrm>
                    <a:prstGeom prst="rect">
                      <a:avLst/>
                    </a:prstGeom>
                    <a:noFill/>
                    <a:ln>
                      <a:noFill/>
                    </a:ln>
                  </pic:spPr>
                </pic:pic>
              </a:graphicData>
            </a:graphic>
          </wp:anchor>
        </w:drawing>
      </w:r>
    </w:p>
    <w:p>
      <w:pPr>
        <w:pageBreakBefore w:val="0"/>
        <w:kinsoku/>
        <w:wordWrap/>
        <w:overflowPunct/>
        <w:topLinePunct w:val="0"/>
        <w:bidi w:val="0"/>
        <w:spacing w:line="360" w:lineRule="auto"/>
        <w:jc w:val="center"/>
        <w:rPr>
          <w:rFonts w:hint="eastAsia" w:ascii="宋体" w:hAnsi="宋体" w:eastAsia="宋体" w:cs="宋体"/>
          <w:b/>
          <w:bCs/>
          <w:sz w:val="36"/>
          <w:szCs w:val="36"/>
        </w:rPr>
        <w:sectPr>
          <w:pgSz w:w="11906" w:h="16838"/>
          <w:pgMar w:top="1440" w:right="1800" w:bottom="1440" w:left="1800" w:header="851" w:footer="992" w:gutter="0"/>
          <w:cols w:space="425" w:num="1"/>
          <w:docGrid w:type="lines" w:linePitch="312" w:charSpace="0"/>
        </w:sectPr>
      </w:pPr>
    </w:p>
    <w:p>
      <w:pPr>
        <w:pageBreakBefore w:val="0"/>
        <w:kinsoku/>
        <w:wordWrap/>
        <w:overflowPunct/>
        <w:topLinePunct w:val="0"/>
        <w:bidi w:val="0"/>
        <w:spacing w:line="360" w:lineRule="auto"/>
        <w:jc w:val="center"/>
        <w:rPr>
          <w:rFonts w:hint="eastAsia" w:asciiTheme="minorEastAsia" w:hAnsiTheme="minorEastAsia" w:eastAsiaTheme="minorEastAsia" w:cstheme="minorEastAsia"/>
          <w:b/>
          <w:bCs/>
          <w:sz w:val="24"/>
          <w:szCs w:val="24"/>
        </w:rPr>
      </w:pPr>
      <w:r>
        <w:rPr>
          <w:rFonts w:hint="eastAsia" w:ascii="宋体" w:hAnsi="宋体" w:eastAsia="宋体" w:cs="宋体"/>
          <w:b/>
          <w:bCs/>
          <w:sz w:val="36"/>
          <w:szCs w:val="36"/>
        </w:rPr>
        <w:t>幼儿教育专业</w:t>
      </w:r>
      <w:r>
        <w:rPr>
          <w:rFonts w:hint="eastAsia" w:ascii="宋体" w:hAnsi="宋体" w:cs="宋体"/>
          <w:b/>
          <w:bCs/>
          <w:sz w:val="36"/>
          <w:szCs w:val="36"/>
          <w:lang w:val="en-US" w:eastAsia="zh-CN"/>
        </w:rPr>
        <w:t>人才培养方案</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专业基本情况：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专业编码：1501—4</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专业名称：幼儿教育</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val="0"/>
          <w:bCs/>
          <w:sz w:val="24"/>
          <w:szCs w:val="24"/>
        </w:rPr>
        <w:t>学</w:t>
      </w:r>
      <w:r>
        <w:rPr>
          <w:rFonts w:hint="eastAsia" w:asciiTheme="minorEastAsia" w:hAnsiTheme="minorEastAsia" w:eastAsiaTheme="minorEastAsia" w:cstheme="minorEastAsia"/>
          <w:b w:val="0"/>
          <w:bCs/>
          <w:sz w:val="24"/>
          <w:szCs w:val="24"/>
          <w:lang w:val="en-US" w:eastAsia="zh-CN"/>
        </w:rPr>
        <w:t xml:space="preserve">    </w:t>
      </w:r>
      <w:r>
        <w:rPr>
          <w:rFonts w:hint="eastAsia" w:asciiTheme="minorEastAsia" w:hAnsiTheme="minorEastAsia" w:eastAsiaTheme="minorEastAsia" w:cstheme="minorEastAsia"/>
          <w:b w:val="0"/>
          <w:bCs/>
          <w:sz w:val="24"/>
          <w:szCs w:val="24"/>
        </w:rPr>
        <w:t>制</w:t>
      </w:r>
      <w:r>
        <w:rPr>
          <w:rFonts w:hint="eastAsia" w:asciiTheme="minorEastAsia" w:hAnsiTheme="minorEastAsia" w:eastAsiaTheme="minorEastAsia" w:cstheme="minorEastAsia"/>
          <w:b w:val="0"/>
          <w:bCs/>
          <w:sz w:val="24"/>
          <w:szCs w:val="24"/>
          <w:lang w:eastAsia="zh-CN"/>
        </w:rPr>
        <w:t>：</w:t>
      </w:r>
      <w:r>
        <w:rPr>
          <w:rFonts w:hint="eastAsia" w:asciiTheme="minorEastAsia" w:hAnsiTheme="minorEastAsia" w:eastAsiaTheme="minorEastAsia" w:cstheme="minorEastAsia"/>
          <w:sz w:val="24"/>
          <w:szCs w:val="24"/>
        </w:rPr>
        <w:t>3年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二、</w:t>
      </w:r>
      <w:r>
        <w:rPr>
          <w:rFonts w:hint="eastAsia" w:asciiTheme="minorEastAsia" w:hAnsiTheme="minorEastAsia" w:eastAsiaTheme="minorEastAsia" w:cstheme="minorEastAsia"/>
          <w:b/>
          <w:bCs/>
          <w:sz w:val="24"/>
          <w:szCs w:val="24"/>
        </w:rPr>
        <w:t>培养目标与能力要求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总体目标</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教育专业的培养目标:培养高素质</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教育专业人才。包括以下要素:具有吃苦耐劳的敬业精神,修养高,品德高尚,掌握</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的基本理论,具有正确的儿童观、救师观、教育观和一定的分析问题、解决问题能力,自主,合作,能不断进行专业化学习与研究,可持续发展能力强,掌握儿童身心发展的规律与特点,具备教育教学的专业技能技巧;掌握</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教育的基本技能,熟练掌握3-5项职业能力,具有较强的动手能力和处理问题能力,熟悉幼儿园管理的基本内容、规范和方法,具有创造性地处理问题和解决问题的综合素质。</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2.培养规格与要求</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教育专业培养专业化的</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教育中等专业人才。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(1)知识结构,掌握</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教育理论和健康、社会、语言、科学、艺术五大领域的基础知识和基本方法。</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(2)能力结构,熟练掌握未来幼儿教师的职业能力。顶岗实训前,每个学生必须完成3-5项职业能力的训练,并且考核合格。这些能力包括,熟练弹唱儿童歌曲的能力,创编并表演、讲授儿童舞蹈的能力,创作并表演、讲授童话、故事、儿歌的能力,制作充满童趣的优秀手工作品的能力,</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教育科研能力,形神兼备的儿童笔画技能,较高的普通话水平,幼儿优质课,规范书写粉笔字,营养配餐能力,编排儿童游戏的能力等,其中形成1项专业特长。</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(3)专业素质,热爱</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教育事业,形成自己的</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教育思想;丰富的教育艺术、教育智慧以及熟练的互动策略和技能技巧;扎实的</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教育理论与实际工作密切相关的基本技能、能力和方法,开展</w:t>
      </w:r>
      <w:r>
        <w:rPr>
          <w:rFonts w:hint="eastAsia" w:asciiTheme="minorEastAsia" w:hAnsiTheme="minorEastAsia" w:eastAsiaTheme="minorEastAsia" w:cstheme="minorEastAsia"/>
          <w:sz w:val="24"/>
          <w:szCs w:val="24"/>
          <w:lang w:eastAsia="zh-CN"/>
        </w:rPr>
        <w:t>幼儿</w:t>
      </w:r>
      <w:r>
        <w:rPr>
          <w:rFonts w:hint="eastAsia" w:asciiTheme="minorEastAsia" w:hAnsiTheme="minorEastAsia" w:eastAsiaTheme="minorEastAsia" w:cstheme="minorEastAsia"/>
          <w:sz w:val="24"/>
          <w:szCs w:val="24"/>
        </w:rPr>
        <w:t>教育科学研究的素质和能力。</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(4)非专业素质:思想素质:良好的政治素养、道德修养和道德品质,特别是有较强的信用观念和意识,良好的人文修养,正确的审美观点、高雅的审美情趣和良好的审美能力。</w:t>
      </w:r>
    </w:p>
    <w:p>
      <w:pPr>
        <w:widowControl/>
        <w:spacing w:line="360" w:lineRule="auto"/>
        <w:ind w:firstLine="41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lang w:val="en-US" w:eastAsia="zh-CN"/>
        </w:rPr>
        <w:t>三、</w:t>
      </w:r>
      <w:r>
        <w:rPr>
          <w:rFonts w:hint="eastAsia" w:asciiTheme="minorEastAsia" w:hAnsiTheme="minorEastAsia" w:eastAsiaTheme="minorEastAsia" w:cstheme="minorEastAsia"/>
          <w:b/>
          <w:bCs/>
          <w:kern w:val="0"/>
          <w:sz w:val="24"/>
          <w:szCs w:val="24"/>
        </w:rPr>
        <w:t>职业范围</w:t>
      </w:r>
    </w:p>
    <w:tbl>
      <w:tblPr>
        <w:tblStyle w:val="8"/>
        <w:tblW w:w="84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189"/>
        <w:gridCol w:w="2836"/>
        <w:gridCol w:w="2359"/>
      </w:tblGrid>
      <w:tr>
        <w:tblPrEx>
          <w:tblLayout w:type="fixed"/>
          <w:tblCellMar>
            <w:top w:w="0" w:type="dxa"/>
            <w:left w:w="108" w:type="dxa"/>
            <w:bottom w:w="0" w:type="dxa"/>
            <w:right w:w="108" w:type="dxa"/>
          </w:tblCellMar>
        </w:tblPrEx>
        <w:tc>
          <w:tcPr>
            <w:tcW w:w="102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218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对应职业</w:t>
            </w:r>
          </w:p>
        </w:tc>
        <w:tc>
          <w:tcPr>
            <w:tcW w:w="2836"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职业资格证书举例</w:t>
            </w:r>
          </w:p>
        </w:tc>
        <w:tc>
          <w:tcPr>
            <w:tcW w:w="235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专业技能方向</w:t>
            </w:r>
          </w:p>
        </w:tc>
      </w:tr>
      <w:tr>
        <w:tblPrEx>
          <w:tblLayout w:type="fixed"/>
          <w:tblCellMar>
            <w:top w:w="0" w:type="dxa"/>
            <w:left w:w="108" w:type="dxa"/>
            <w:bottom w:w="0" w:type="dxa"/>
            <w:right w:w="108" w:type="dxa"/>
          </w:tblCellMar>
        </w:tblPrEx>
        <w:tc>
          <w:tcPr>
            <w:tcW w:w="1029" w:type="dxa"/>
          </w:tcPr>
          <w:p>
            <w:pPr>
              <w:widowControl/>
              <w:spacing w:line="360" w:lineRule="auto"/>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218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幼儿园保育员</w:t>
            </w:r>
          </w:p>
        </w:tc>
        <w:tc>
          <w:tcPr>
            <w:tcW w:w="2836" w:type="dxa"/>
          </w:tcPr>
          <w:p>
            <w:pPr>
              <w:widowControl/>
              <w:spacing w:line="360" w:lineRule="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保育员</w:t>
            </w:r>
            <w:r>
              <w:rPr>
                <w:rFonts w:hint="eastAsia" w:asciiTheme="minorEastAsia" w:hAnsiTheme="minorEastAsia" w:eastAsiaTheme="minorEastAsia" w:cstheme="minorEastAsia"/>
                <w:kern w:val="0"/>
                <w:sz w:val="24"/>
                <w:szCs w:val="24"/>
                <w:lang w:val="en-US" w:eastAsia="zh-CN"/>
              </w:rPr>
              <w:t>中级</w:t>
            </w:r>
          </w:p>
        </w:tc>
        <w:tc>
          <w:tcPr>
            <w:tcW w:w="235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保育员</w:t>
            </w:r>
          </w:p>
        </w:tc>
      </w:tr>
      <w:tr>
        <w:tblPrEx>
          <w:tblLayout w:type="fixed"/>
          <w:tblCellMar>
            <w:top w:w="0" w:type="dxa"/>
            <w:left w:w="108" w:type="dxa"/>
            <w:bottom w:w="0" w:type="dxa"/>
            <w:right w:w="108" w:type="dxa"/>
          </w:tblCellMar>
        </w:tblPrEx>
        <w:tc>
          <w:tcPr>
            <w:tcW w:w="1029" w:type="dxa"/>
          </w:tcPr>
          <w:p>
            <w:pPr>
              <w:widowControl/>
              <w:spacing w:line="360" w:lineRule="auto"/>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218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育婴师</w:t>
            </w:r>
          </w:p>
        </w:tc>
        <w:tc>
          <w:tcPr>
            <w:tcW w:w="2836"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育婴</w:t>
            </w:r>
            <w:r>
              <w:rPr>
                <w:rFonts w:hint="eastAsia" w:asciiTheme="minorEastAsia" w:hAnsiTheme="minorEastAsia" w:eastAsiaTheme="minorEastAsia" w:cstheme="minorEastAsia"/>
                <w:kern w:val="0"/>
                <w:sz w:val="24"/>
                <w:szCs w:val="24"/>
                <w:lang w:val="en-US" w:eastAsia="zh-CN"/>
              </w:rPr>
              <w:t>员</w:t>
            </w:r>
            <w:r>
              <w:rPr>
                <w:rFonts w:hint="eastAsia" w:asciiTheme="minorEastAsia" w:hAnsiTheme="minorEastAsia" w:eastAsiaTheme="minorEastAsia" w:cstheme="minorEastAsia"/>
                <w:kern w:val="0"/>
                <w:sz w:val="24"/>
                <w:szCs w:val="24"/>
              </w:rPr>
              <w:t>中级</w:t>
            </w:r>
          </w:p>
        </w:tc>
        <w:tc>
          <w:tcPr>
            <w:tcW w:w="2359" w:type="dxa"/>
          </w:tcPr>
          <w:p>
            <w:pPr>
              <w:widowControl/>
              <w:spacing w:line="360" w:lineRule="auto"/>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rPr>
              <w:t>育婴</w:t>
            </w:r>
            <w:r>
              <w:rPr>
                <w:rFonts w:hint="eastAsia" w:asciiTheme="minorEastAsia" w:hAnsiTheme="minorEastAsia" w:eastAsiaTheme="minorEastAsia" w:cstheme="minorEastAsia"/>
                <w:kern w:val="0"/>
                <w:sz w:val="24"/>
                <w:szCs w:val="24"/>
                <w:lang w:val="en-US" w:eastAsia="zh-CN"/>
              </w:rPr>
              <w:t>员</w:t>
            </w:r>
          </w:p>
        </w:tc>
      </w:tr>
      <w:tr>
        <w:tblPrEx>
          <w:tblLayout w:type="fixed"/>
          <w:tblCellMar>
            <w:top w:w="0" w:type="dxa"/>
            <w:left w:w="108" w:type="dxa"/>
            <w:bottom w:w="0" w:type="dxa"/>
            <w:right w:w="108" w:type="dxa"/>
          </w:tblCellMar>
        </w:tblPrEx>
        <w:tc>
          <w:tcPr>
            <w:tcW w:w="1029" w:type="dxa"/>
          </w:tcPr>
          <w:p>
            <w:pPr>
              <w:widowControl/>
              <w:spacing w:line="360" w:lineRule="auto"/>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p>
        </w:tc>
        <w:tc>
          <w:tcPr>
            <w:tcW w:w="218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幼儿园教育机构教师</w:t>
            </w:r>
          </w:p>
        </w:tc>
        <w:tc>
          <w:tcPr>
            <w:tcW w:w="2836"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幼儿园教师(行业)</w:t>
            </w:r>
          </w:p>
        </w:tc>
        <w:tc>
          <w:tcPr>
            <w:tcW w:w="235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幼儿教师</w:t>
            </w:r>
          </w:p>
        </w:tc>
      </w:tr>
      <w:tr>
        <w:tblPrEx>
          <w:tblLayout w:type="fixed"/>
          <w:tblCellMar>
            <w:top w:w="0" w:type="dxa"/>
            <w:left w:w="108" w:type="dxa"/>
            <w:bottom w:w="0" w:type="dxa"/>
            <w:right w:w="108" w:type="dxa"/>
          </w:tblCellMar>
        </w:tblPrEx>
        <w:tc>
          <w:tcPr>
            <w:tcW w:w="1029" w:type="dxa"/>
          </w:tcPr>
          <w:p>
            <w:pPr>
              <w:widowControl/>
              <w:spacing w:line="360" w:lineRule="auto"/>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p>
        </w:tc>
        <w:tc>
          <w:tcPr>
            <w:tcW w:w="218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培训机构艺术专业教师</w:t>
            </w:r>
          </w:p>
        </w:tc>
        <w:tc>
          <w:tcPr>
            <w:tcW w:w="2836"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专业等级教师</w:t>
            </w:r>
          </w:p>
        </w:tc>
        <w:tc>
          <w:tcPr>
            <w:tcW w:w="2359" w:type="dxa"/>
          </w:tcPr>
          <w:p>
            <w:pPr>
              <w:widowControl/>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各专业儿童教师</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四、就业方向</w:t>
      </w:r>
      <w:r>
        <w:rPr>
          <w:rFonts w:hint="eastAsia" w:asciiTheme="minorEastAsia" w:hAnsiTheme="minorEastAsia" w:eastAsiaTheme="minorEastAsia" w:cstheme="minorEastAsia"/>
          <w:sz w:val="24"/>
          <w:szCs w:val="24"/>
          <w:lang w:val="en-US" w:eastAsia="zh-CN"/>
        </w:rPr>
        <w:t>：</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本专业毕业生主要面向各类幼儿园、早教中心，从事幼儿艺术类、幼儿保育、保教等教学和辅导工作。</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sz w:val="24"/>
          <w:szCs w:val="24"/>
          <w:lang w:val="en-US" w:eastAsia="zh-CN"/>
        </w:rPr>
      </w:pPr>
      <w:bookmarkStart w:id="0" w:name="_Toc388879209"/>
      <w:bookmarkStart w:id="1" w:name="_Toc20150"/>
      <w:bookmarkStart w:id="2" w:name="_Toc28382"/>
      <w:r>
        <w:rPr>
          <w:rFonts w:hint="eastAsia" w:asciiTheme="minorEastAsia" w:hAnsiTheme="minorEastAsia" w:eastAsiaTheme="minorEastAsia" w:cstheme="minorEastAsia"/>
          <w:b/>
          <w:bCs/>
          <w:sz w:val="24"/>
          <w:szCs w:val="24"/>
          <w:lang w:val="en-US" w:eastAsia="zh-CN"/>
        </w:rPr>
        <w:t>五、</w:t>
      </w:r>
      <w:bookmarkEnd w:id="0"/>
      <w:r>
        <w:rPr>
          <w:rFonts w:hint="eastAsia" w:asciiTheme="minorEastAsia" w:hAnsiTheme="minorEastAsia" w:eastAsiaTheme="minorEastAsia" w:cstheme="minorEastAsia"/>
          <w:b/>
          <w:bCs/>
          <w:sz w:val="24"/>
          <w:szCs w:val="24"/>
          <w:lang w:val="en-US" w:eastAsia="zh-CN"/>
        </w:rPr>
        <w:t>人才培养模式设计</w:t>
      </w:r>
      <w:bookmarkEnd w:id="1"/>
      <w:bookmarkEnd w:id="2"/>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专业将逐步建立并实施“产教融合、工学结合、一专多能、创新创业”多措并举的人才培养模式，并以此作为重要的切入点完善实训基地建设，强化师资队伍建设，引导课程体系创新和教学模式、教学方法的改革，切实提高人才培养质量。</w:t>
      </w:r>
      <w:bookmarkStart w:id="3" w:name="_Toc75435935"/>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lang w:val="en-US" w:eastAsia="zh-CN"/>
        </w:rPr>
      </w:pPr>
      <w:bookmarkStart w:id="4" w:name="_Toc2745"/>
      <w:bookmarkStart w:id="5" w:name="_Toc1941"/>
      <w:r>
        <w:rPr>
          <w:rFonts w:hint="eastAsia" w:asciiTheme="minorEastAsia" w:hAnsiTheme="minorEastAsia" w:eastAsiaTheme="minorEastAsia" w:cstheme="minorEastAsia"/>
          <w:b/>
          <w:bCs/>
          <w:sz w:val="24"/>
          <w:szCs w:val="24"/>
          <w:lang w:val="en-US" w:eastAsia="zh-CN"/>
        </w:rPr>
        <w:t>（一）培养模式</w:t>
      </w:r>
      <w:bookmarkEnd w:id="3"/>
      <w:bookmarkEnd w:id="4"/>
      <w:bookmarkEnd w:id="5"/>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让企业走进课堂，把课堂搬进企业。依托引企入校企业，密切企业与课堂的联系，实施“模块引领、双元推动”的人才培养模式，引导学生“做中学、学中做、教与做相辅相成”。</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以公共基础课和专业理论课为依托，以培养学生的岗位技术能力为主线，实行“模块引领、双元推动”的人才培养模式。即学生第1、2、3、4学期在校内模块引领、理实一体化教学，第5学期进行岗前培训及跟岗实习，第6学期到校外实训基地顶岗实习。</w:t>
      </w:r>
      <w:bookmarkStart w:id="6" w:name="_Toc75435936"/>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lang w:val="en-US" w:eastAsia="zh-CN"/>
        </w:rPr>
      </w:pPr>
      <w:bookmarkStart w:id="7" w:name="_Toc15927"/>
      <w:bookmarkStart w:id="8" w:name="_Toc23865"/>
      <w:r>
        <w:rPr>
          <w:rFonts w:hint="eastAsia" w:asciiTheme="minorEastAsia" w:hAnsiTheme="minorEastAsia" w:eastAsiaTheme="minorEastAsia" w:cstheme="minorEastAsia"/>
          <w:b/>
          <w:bCs/>
          <w:sz w:val="24"/>
          <w:szCs w:val="24"/>
          <w:lang w:val="en-US" w:eastAsia="zh-CN"/>
        </w:rPr>
        <w:t>（二）教学模式</w:t>
      </w:r>
      <w:bookmarkEnd w:id="6"/>
      <w:bookmarkEnd w:id="7"/>
      <w:bookmarkEnd w:id="8"/>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依托“模块引领、双元推动”的人才培养模式，开展“项目案例教学”和“任务驱动式”教学模式，将传统的学科内容分项目或任务进行教学，由浅到深、由易到难、将分析的基础操作理论和技能按照设计的知识目标和技能目标展开教学活动。</w:t>
      </w:r>
      <w:bookmarkStart w:id="9" w:name="_Toc75435937"/>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bookmarkStart w:id="10" w:name="_Toc3187"/>
      <w:bookmarkStart w:id="11" w:name="_Toc23678"/>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b/>
          <w:bCs/>
          <w:sz w:val="24"/>
          <w:szCs w:val="24"/>
          <w:lang w:val="en-US" w:eastAsia="zh-CN"/>
        </w:rPr>
        <w:t>教学过程管理</w:t>
      </w:r>
      <w:bookmarkEnd w:id="9"/>
      <w:bookmarkEnd w:id="10"/>
      <w:bookmarkEnd w:id="11"/>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1.课堂教学</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依托引起入校企业，密切企业与课堂的联系，深化学校“模块引领、双元推动”的人才培养模式，引导学生“做中学、学中做、教与做相辅相成”。完成第1、2、3、4、共四个学期的100% 理实一体化教学。开发校本教材，开发教学视频和教学课件。</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2.跟岗实习及顶岗实习</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学生在完成校内理实一体课程学习、校内企业实训之后，第五、六学期校外实训基地参加跟岗实习及顶岗实习。学生在顶岗实习结束必须向学校提交实习单位的实习鉴定及实习日记等实习材料，作为取得毕业证的依据之一。</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lang w:val="en-US" w:eastAsia="zh-CN"/>
        </w:rPr>
      </w:pPr>
      <w:bookmarkStart w:id="12" w:name="_Toc18768"/>
      <w:bookmarkStart w:id="13" w:name="_Toc32706"/>
      <w:r>
        <w:rPr>
          <w:rFonts w:hint="eastAsia" w:asciiTheme="minorEastAsia" w:hAnsiTheme="minorEastAsia" w:eastAsiaTheme="minorEastAsia" w:cstheme="minorEastAsia"/>
          <w:b/>
          <w:bCs/>
          <w:sz w:val="24"/>
          <w:szCs w:val="24"/>
          <w:lang w:val="en-US" w:eastAsia="zh-CN"/>
        </w:rPr>
        <w:t>（四）综合素质培养</w:t>
      </w:r>
      <w:bookmarkEnd w:id="12"/>
      <w:bookmarkEnd w:id="13"/>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1.思想品德培养</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学生的思想品德培养主要分为入学教育、日常培养、岗前教育三个阶段进行。</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（1）入学教育</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爱岗爱校教育。新生入校后，对其进行所学专业、就业形势、专业所需的能力素质等方面的教育，让学生对专业有较全面的了解。向学生介绍学校的发展历程同时进行校规校纪教育。</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军训。通过军训，进行国防知识、军事知识和革命传统教育，强化学生的组织纪律性、集体主义观念、团结协作意识、竞争意识、克服困难的坚强决心和自我管理能力。</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（2）日常品德培养</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以学校德育处的《学生品行量化积分草案》为基础，实行“全程、全员、全面”的三全管理模式，使学生的品德培养渗透到课堂教学、学生的日常行为和生活的各个方面。</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（3）岗前教育</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学生在顶岗实习之前，以《就业指导》课为基础对学生进行爱岗敬业教育；开展优秀毕业生的专题讲座，针对当前的就业形势开展就业指导工作。</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2.身心素质培养</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学生身心素质的培养是一个系统工程，除了渗透在各个学科教学之中，还主要体现在体育课和丰富多彩的文体活动中。通过集体活动，有助于学生正确认识自已，评价自己，舒解心中的压抑焦虑；在活动交往中，培养学生宽阔的胸怀和乐观的情绪，学会控制自我情绪。对于学生的心理问题，学校还设有专门的心理咨询室。</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指导学生树立科学的就业观——即先就业、后择业、再创业的观念，使学生调整心态，正确选择职业，符合自身和社会的需要。</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3.美感的培养</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对学生美感的培养首先渗透在学科教学中，如美术课、语文课等，让学生理解真正的美是内在美与外在美的融合。</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环境育美。利用校园美化培养学生的美感。</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4.劳动观念的培养</w:t>
      </w:r>
    </w:p>
    <w:p>
      <w:pPr>
        <w:keepNext w:val="0"/>
        <w:keepLines w:val="0"/>
        <w:pageBreakBefore w:val="0"/>
        <w:widowControl w:val="0"/>
        <w:tabs>
          <w:tab w:val="left" w:pos="6430"/>
        </w:tabs>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除每日班级和分担区卫生清扫外，要充分利用学校每个班级每学期一次的劳动周，培养学生热爱劳动、尊重他人劳动成果的思想，树立艰苦朴素、吃苦耐劳的观念。</w:t>
      </w:r>
    </w:p>
    <w:p>
      <w:pPr>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六、课程设置及要求</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本专业课程设置共分为</w:t>
      </w:r>
      <w:r>
        <w:rPr>
          <w:rFonts w:hint="eastAsia" w:asciiTheme="minorEastAsia" w:hAnsiTheme="minorEastAsia" w:eastAsiaTheme="minorEastAsia" w:cstheme="minorEastAsia"/>
          <w:sz w:val="24"/>
          <w:szCs w:val="24"/>
          <w:lang w:val="en-US" w:eastAsia="zh-CN"/>
        </w:rPr>
        <w:t>公共基础课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专业基础课、专业核心课、专业课四</w:t>
      </w:r>
      <w:r>
        <w:rPr>
          <w:rFonts w:hint="eastAsia" w:asciiTheme="minorEastAsia" w:hAnsiTheme="minorEastAsia" w:eastAsiaTheme="minorEastAsia" w:cstheme="minorEastAsia"/>
          <w:sz w:val="24"/>
          <w:szCs w:val="24"/>
        </w:rPr>
        <w:t>类</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公共基础课：</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思政</w:t>
      </w:r>
      <w:r>
        <w:rPr>
          <w:rFonts w:hint="eastAsia" w:asciiTheme="minorEastAsia" w:hAnsiTheme="minorEastAsia" w:eastAsiaTheme="minorEastAsia" w:cstheme="minorEastAsia"/>
          <w:sz w:val="24"/>
          <w:szCs w:val="24"/>
          <w:lang w:eastAsia="zh-CN"/>
        </w:rPr>
        <w:t>》《语文》《历史》《数学》《</w:t>
      </w:r>
      <w:r>
        <w:rPr>
          <w:rFonts w:hint="eastAsia" w:asciiTheme="minorEastAsia" w:hAnsiTheme="minorEastAsia" w:eastAsiaTheme="minorEastAsia" w:cstheme="minorEastAsia"/>
          <w:sz w:val="24"/>
          <w:szCs w:val="24"/>
          <w:lang w:val="en-US" w:eastAsia="zh-CN"/>
        </w:rPr>
        <w:t>体育与健康</w:t>
      </w:r>
      <w:r>
        <w:rPr>
          <w:rFonts w:hint="eastAsia" w:asciiTheme="minorEastAsia" w:hAnsiTheme="minorEastAsia" w:eastAsiaTheme="minorEastAsia" w:cstheme="minorEastAsia"/>
          <w:sz w:val="24"/>
          <w:szCs w:val="24"/>
          <w:lang w:eastAsia="zh-CN"/>
        </w:rPr>
        <w:t>》《美育》《劳动教育》《通用职业素养》；</w:t>
      </w:r>
      <w:r>
        <w:rPr>
          <w:rFonts w:hint="eastAsia" w:asciiTheme="minorEastAsia" w:hAnsiTheme="minorEastAsia" w:eastAsiaTheme="minorEastAsia" w:cstheme="minorEastAsia"/>
          <w:sz w:val="24"/>
          <w:szCs w:val="24"/>
          <w:lang w:val="en-US" w:eastAsia="zh-CN"/>
        </w:rPr>
        <w:t>专业基础课：</w:t>
      </w:r>
      <w:r>
        <w:rPr>
          <w:rFonts w:hint="eastAsia" w:asciiTheme="minorEastAsia" w:hAnsiTheme="minorEastAsia" w:eastAsiaTheme="minorEastAsia" w:cstheme="minorEastAsia"/>
          <w:sz w:val="24"/>
          <w:szCs w:val="24"/>
          <w:lang w:eastAsia="zh-CN"/>
        </w:rPr>
        <w:t>《幼师</w:t>
      </w:r>
      <w:r>
        <w:rPr>
          <w:rFonts w:hint="eastAsia" w:asciiTheme="minorEastAsia" w:hAnsiTheme="minorEastAsia" w:eastAsiaTheme="minorEastAsia" w:cstheme="minorEastAsia"/>
          <w:sz w:val="24"/>
          <w:szCs w:val="24"/>
          <w:lang w:val="en-US" w:eastAsia="zh-CN"/>
        </w:rPr>
        <w:t>英语</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幼儿教师口语</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幼儿心理学基础</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幼儿教育学基础</w:t>
      </w:r>
      <w:r>
        <w:rPr>
          <w:rFonts w:hint="eastAsia" w:asciiTheme="minorEastAsia" w:hAnsiTheme="minorEastAsia" w:eastAsiaTheme="minorEastAsia" w:cstheme="minorEastAsia"/>
          <w:sz w:val="24"/>
          <w:szCs w:val="24"/>
          <w:lang w:eastAsia="zh-CN"/>
        </w:rPr>
        <w:t>》《儿童文学》《</w:t>
      </w:r>
      <w:r>
        <w:rPr>
          <w:rFonts w:hint="eastAsia" w:asciiTheme="minorEastAsia" w:hAnsiTheme="minorEastAsia" w:eastAsiaTheme="minorEastAsia" w:cstheme="minorEastAsia"/>
          <w:sz w:val="24"/>
          <w:szCs w:val="24"/>
          <w:lang w:val="en-US" w:eastAsia="zh-CN"/>
        </w:rPr>
        <w:t>幼儿卫生与保健</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幼儿园教育课件制作</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专业核心课程：《幼儿园教育环境创设》《幼儿园教育活动设计与指导》《蒙台梭利教学法》《奥尔夫音乐教育理论与实践》；专业课：《舞蹈》《钢琴》《声乐与视唱练耳》《美术与手工制作》。专业核心课程和专业课程及实习实训支撑学生达到本专业培养目标，掌握相应专业领域知识、能力、素质的课程，融入行业企业最新技术技能，注重与职业面向、职业能力要求以及岗位工作任务的对接。</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七、</w:t>
      </w:r>
      <w:r>
        <w:rPr>
          <w:rFonts w:hint="eastAsia" w:asciiTheme="minorEastAsia" w:hAnsiTheme="minorEastAsia" w:eastAsiaTheme="minorEastAsia" w:cstheme="minorEastAsia"/>
          <w:b/>
          <w:sz w:val="24"/>
          <w:szCs w:val="24"/>
        </w:rPr>
        <w:t>课程设置原则：</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1.时代性与前瞻性</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课程设置要贯彻“教育要面向现代化，面向世界，面向未来”的方针，立足现实，放眼未来，既要反映当代社会经济、文化和科技发展趋势，贴近幼教就业市场需要，又要着眼于未来发展的需要，使学生基本构建起适应终身学习的教育观念和能力，为今后的可持续发展奠定基础。</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2.基础性与专业性</w:t>
      </w:r>
    </w:p>
    <w:p>
      <w:pPr>
        <w:spacing w:line="360" w:lineRule="auto"/>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课程设置要做到以学生为本，以就业为导向，针对学生特点和用人单位的实际需要，体现中等教育的基础性，同时又体现学前教育的专业特征，力求构建科学规范的中等职业学校学前教育专业课程体系，提高未来幼儿教师的职业水平。 </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3.综合性与侧重性</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根据学历教育和职业教育的双重需要，全方位推进文化课程、艺体课程和专业课程，强化综合素质教育，注重基本素养的培养，体现人文精神，加强学科间的相互沟通和整合。同时，实行全面发展的综合性教育与学科方向侧重性教育相结合，使学生学有所长、一专多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4.理论性和实践性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课程设置力求根据幼儿教师职前教育的要求，既要科学地安排文化知识课和专业理论课，又要加强实践环节，注重教育实践和学科技能训练，重视学生职业素质和能力的提升，培养实用性幼教人才。</w:t>
      </w:r>
    </w:p>
    <w:p>
      <w:pPr>
        <w:numPr>
          <w:ilvl w:val="0"/>
          <w:numId w:val="0"/>
        </w:numPr>
        <w:spacing w:line="360" w:lineRule="auto"/>
        <w:ind w:firstLine="482"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b/>
          <w:sz w:val="24"/>
          <w:szCs w:val="24"/>
          <w:lang w:val="en-US" w:eastAsia="zh-CN"/>
        </w:rPr>
        <w:t>八、幼儿教育专业课程体系</w:t>
      </w:r>
      <w:r>
        <w:rPr>
          <w:rFonts w:hint="eastAsia" w:asciiTheme="minorEastAsia" w:hAnsiTheme="minorEastAsia" w:eastAsiaTheme="minorEastAsia" w:cstheme="minorEastAsia"/>
          <w:sz w:val="24"/>
          <w:szCs w:val="24"/>
        </w:rPr>
        <w:t>（下表）</w:t>
      </w:r>
    </w:p>
    <w:p>
      <w:pPr>
        <w:ind w:right="25" w:rightChars="12"/>
        <w:jc w:val="center"/>
        <w:rPr>
          <w:rFonts w:hint="eastAsia" w:ascii="宋体" w:hAnsi="宋体"/>
          <w:b/>
          <w:bCs/>
          <w:kern w:val="0"/>
          <w:sz w:val="32"/>
          <w:szCs w:val="32"/>
          <w:u w:val="double"/>
        </w:rPr>
      </w:pPr>
      <w:r>
        <w:rPr>
          <w:rFonts w:hint="eastAsia" w:ascii="宋体" w:hAnsi="宋体"/>
          <w:b/>
          <w:bCs/>
          <w:sz w:val="32"/>
          <w:szCs w:val="32"/>
          <w:u w:val="double"/>
          <w:lang w:val="en-US" w:eastAsia="zh-CN"/>
        </w:rPr>
        <w:t>盘锦高级技工学校</w:t>
      </w:r>
      <w:r>
        <w:rPr>
          <w:rFonts w:hint="eastAsia" w:ascii="宋体" w:hAnsi="宋体"/>
          <w:b/>
          <w:bCs/>
          <w:sz w:val="32"/>
          <w:szCs w:val="32"/>
          <w:u w:val="double"/>
        </w:rPr>
        <w:t>幼儿教育专业</w:t>
      </w:r>
      <w:r>
        <w:rPr>
          <w:rFonts w:hint="eastAsia" w:ascii="宋体" w:hAnsi="宋体"/>
          <w:b/>
          <w:bCs/>
          <w:kern w:val="0"/>
          <w:sz w:val="32"/>
          <w:szCs w:val="32"/>
          <w:u w:val="double"/>
        </w:rPr>
        <w:t>教学计划安排表</w:t>
      </w:r>
    </w:p>
    <w:p>
      <w:pPr>
        <w:ind w:right="25" w:rightChars="12"/>
        <w:jc w:val="center"/>
        <w:rPr>
          <w:rFonts w:hint="eastAsia" w:ascii="宋体" w:hAnsi="宋体" w:eastAsia="宋体"/>
          <w:b/>
          <w:bCs/>
          <w:kern w:val="0"/>
          <w:sz w:val="18"/>
          <w:szCs w:val="18"/>
          <w:u w:val="double"/>
          <w:lang w:val="en-US" w:eastAsia="zh-CN"/>
        </w:rPr>
      </w:pPr>
      <w:r>
        <w:rPr>
          <w:rFonts w:hint="eastAsia" w:ascii="宋体" w:hAnsi="宋体"/>
          <w:b/>
          <w:bCs/>
          <w:kern w:val="0"/>
          <w:sz w:val="18"/>
          <w:szCs w:val="18"/>
          <w:u w:val="double"/>
          <w:lang w:val="en-US" w:eastAsia="zh-CN"/>
        </w:rPr>
        <w:t xml:space="preserve"> </w:t>
      </w:r>
    </w:p>
    <w:p>
      <w:pPr>
        <w:ind w:right="25" w:rightChars="12" w:firstLine="210" w:firstLineChars="100"/>
        <w:jc w:val="both"/>
        <w:rPr>
          <w:rFonts w:hint="eastAsia"/>
          <w:sz w:val="21"/>
          <w:szCs w:val="21"/>
          <w:u w:val="single"/>
        </w:rPr>
      </w:pPr>
      <w:r>
        <w:rPr>
          <w:rFonts w:hint="eastAsia" w:ascii="宋体" w:hAnsi="宋体" w:cs="宋体"/>
          <w:kern w:val="0"/>
          <w:sz w:val="21"/>
          <w:szCs w:val="21"/>
        </w:rPr>
        <w:t>专业名称及代码：</w:t>
      </w:r>
      <w:r>
        <w:rPr>
          <w:rFonts w:hint="eastAsia" w:ascii="宋体" w:hAnsi="宋体"/>
          <w:bCs/>
          <w:sz w:val="21"/>
          <w:szCs w:val="21"/>
          <w:u w:val="single"/>
        </w:rPr>
        <w:t>幼儿教育</w:t>
      </w:r>
      <w:r>
        <w:rPr>
          <w:rFonts w:ascii="宋体" w:hAnsi="宋体" w:cs="宋体"/>
          <w:kern w:val="0"/>
          <w:sz w:val="21"/>
          <w:szCs w:val="21"/>
          <w:u w:val="single"/>
        </w:rPr>
        <w:t xml:space="preserve"> </w:t>
      </w:r>
      <w:r>
        <w:rPr>
          <w:rFonts w:hint="eastAsia" w:ascii="宋体" w:hAnsi="宋体" w:cs="宋体"/>
          <w:kern w:val="0"/>
          <w:sz w:val="21"/>
          <w:szCs w:val="21"/>
          <w:u w:val="single"/>
        </w:rPr>
        <w:t>1501-4</w:t>
      </w:r>
      <w:r>
        <w:rPr>
          <w:rFonts w:ascii="宋体" w:hAnsi="宋体" w:cs="宋体"/>
          <w:kern w:val="0"/>
          <w:sz w:val="21"/>
          <w:szCs w:val="21"/>
          <w:u w:val="single"/>
        </w:rPr>
        <w:t xml:space="preserve"> </w:t>
      </w:r>
      <w:r>
        <w:rPr>
          <w:rFonts w:hint="eastAsia" w:ascii="宋体" w:hAnsi="宋体" w:cs="宋体"/>
          <w:kern w:val="0"/>
          <w:sz w:val="21"/>
          <w:szCs w:val="21"/>
        </w:rPr>
        <w:t>学制：</w:t>
      </w:r>
      <w:r>
        <w:rPr>
          <w:rFonts w:ascii="宋体" w:hAnsi="宋体" w:cs="宋体"/>
          <w:kern w:val="0"/>
          <w:sz w:val="21"/>
          <w:szCs w:val="21"/>
          <w:u w:val="single"/>
        </w:rPr>
        <w:t xml:space="preserve"> </w:t>
      </w:r>
      <w:r>
        <w:rPr>
          <w:rFonts w:hint="eastAsia" w:ascii="宋体" w:hAnsi="宋体" w:cs="宋体"/>
          <w:kern w:val="0"/>
          <w:sz w:val="21"/>
          <w:szCs w:val="21"/>
          <w:u w:val="single"/>
        </w:rPr>
        <w:t>3年</w:t>
      </w:r>
      <w:r>
        <w:rPr>
          <w:rFonts w:ascii="宋体" w:hAnsi="宋体" w:cs="宋体"/>
          <w:kern w:val="0"/>
          <w:sz w:val="21"/>
          <w:szCs w:val="21"/>
          <w:u w:val="single"/>
        </w:rPr>
        <w:t xml:space="preserve">    </w:t>
      </w:r>
      <w:r>
        <w:rPr>
          <w:rFonts w:ascii="宋体" w:hAnsi="宋体" w:cs="宋体"/>
          <w:kern w:val="0"/>
          <w:sz w:val="21"/>
          <w:szCs w:val="21"/>
        </w:rPr>
        <w:t xml:space="preserve">  </w:t>
      </w:r>
      <w:r>
        <w:rPr>
          <w:rFonts w:hint="eastAsia" w:ascii="宋体" w:hAnsi="宋体" w:cs="宋体"/>
          <w:kern w:val="0"/>
          <w:sz w:val="21"/>
          <w:szCs w:val="21"/>
        </w:rPr>
        <w:t>制（修）订日期：</w:t>
      </w:r>
      <w:r>
        <w:rPr>
          <w:sz w:val="21"/>
          <w:szCs w:val="21"/>
          <w:u w:val="single"/>
        </w:rPr>
        <w:t xml:space="preserve"> </w:t>
      </w:r>
      <w:r>
        <w:rPr>
          <w:rFonts w:hint="eastAsia"/>
          <w:sz w:val="21"/>
          <w:szCs w:val="21"/>
          <w:u w:val="single"/>
        </w:rPr>
        <w:t>202</w:t>
      </w:r>
      <w:r>
        <w:rPr>
          <w:rFonts w:hint="eastAsia"/>
          <w:sz w:val="21"/>
          <w:szCs w:val="21"/>
          <w:u w:val="single"/>
          <w:lang w:val="en-US" w:eastAsia="zh-CN"/>
        </w:rPr>
        <w:t>1</w:t>
      </w:r>
      <w:r>
        <w:rPr>
          <w:rFonts w:hint="eastAsia"/>
          <w:sz w:val="21"/>
          <w:szCs w:val="21"/>
          <w:u w:val="single"/>
        </w:rPr>
        <w:t>年</w:t>
      </w:r>
    </w:p>
    <w:p>
      <w:pPr>
        <w:ind w:right="25" w:rightChars="12"/>
        <w:jc w:val="both"/>
        <w:rPr>
          <w:rFonts w:hint="eastAsia"/>
          <w:sz w:val="21"/>
          <w:szCs w:val="21"/>
          <w:u w:val="single"/>
        </w:rPr>
      </w:pPr>
    </w:p>
    <w:tbl>
      <w:tblPr>
        <w:tblStyle w:val="8"/>
        <w:tblW w:w="7456" w:type="dxa"/>
        <w:jc w:val="center"/>
        <w:tblInd w:w="0" w:type="dxa"/>
        <w:tblLayout w:type="fixed"/>
        <w:tblCellMar>
          <w:top w:w="0" w:type="dxa"/>
          <w:left w:w="108" w:type="dxa"/>
          <w:bottom w:w="0" w:type="dxa"/>
          <w:right w:w="108" w:type="dxa"/>
        </w:tblCellMar>
      </w:tblPr>
      <w:tblGrid>
        <w:gridCol w:w="556"/>
        <w:gridCol w:w="600"/>
        <w:gridCol w:w="1844"/>
        <w:gridCol w:w="624"/>
        <w:gridCol w:w="630"/>
        <w:gridCol w:w="645"/>
        <w:gridCol w:w="390"/>
        <w:gridCol w:w="435"/>
        <w:gridCol w:w="405"/>
        <w:gridCol w:w="420"/>
        <w:gridCol w:w="420"/>
        <w:gridCol w:w="487"/>
      </w:tblGrid>
      <w:tr>
        <w:tblPrEx>
          <w:tblLayout w:type="fixed"/>
          <w:tblCellMar>
            <w:top w:w="0" w:type="dxa"/>
            <w:left w:w="108" w:type="dxa"/>
            <w:bottom w:w="0" w:type="dxa"/>
            <w:right w:w="108" w:type="dxa"/>
          </w:tblCellMar>
        </w:tblPrEx>
        <w:trPr>
          <w:trHeight w:val="330" w:hRule="atLeast"/>
          <w:jc w:val="center"/>
        </w:trPr>
        <w:tc>
          <w:tcPr>
            <w:tcW w:w="556" w:type="dxa"/>
            <w:vMerge w:val="restart"/>
            <w:tcBorders>
              <w:top w:val="single" w:color="auto" w:sz="12" w:space="0"/>
              <w:left w:val="single" w:color="auto" w:sz="12" w:space="0"/>
              <w:bottom w:val="single" w:color="auto" w:sz="4" w:space="0"/>
              <w:right w:val="single" w:color="auto" w:sz="4" w:space="0"/>
            </w:tcBorders>
            <w:vAlign w:val="center"/>
          </w:tcPr>
          <w:p>
            <w:pPr>
              <w:spacing w:line="300" w:lineRule="exact"/>
              <w:ind w:right="-107" w:rightChars="-51"/>
              <w:jc w:val="center"/>
              <w:rPr>
                <w:rFonts w:ascii="宋体" w:cs="宋体"/>
                <w:kern w:val="0"/>
                <w:sz w:val="18"/>
                <w:szCs w:val="18"/>
              </w:rPr>
            </w:pPr>
            <w:r>
              <w:rPr>
                <w:rFonts w:hint="eastAsia" w:ascii="宋体" w:hAnsi="宋体" w:cs="宋体"/>
                <w:kern w:val="0"/>
                <w:sz w:val="18"/>
                <w:szCs w:val="18"/>
              </w:rPr>
              <w:t>类别</w:t>
            </w:r>
          </w:p>
        </w:tc>
        <w:tc>
          <w:tcPr>
            <w:tcW w:w="600" w:type="dxa"/>
            <w:vMerge w:val="restart"/>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spacing w:line="300" w:lineRule="exact"/>
              <w:jc w:val="center"/>
              <w:rPr>
                <w:rFonts w:ascii="宋体" w:cs="宋体"/>
                <w:kern w:val="0"/>
                <w:sz w:val="18"/>
                <w:szCs w:val="18"/>
              </w:rPr>
            </w:pPr>
            <w:r>
              <w:rPr>
                <w:rFonts w:hint="eastAsia" w:ascii="宋体" w:hAnsi="宋体" w:cs="宋体"/>
                <w:kern w:val="0"/>
                <w:sz w:val="18"/>
                <w:szCs w:val="18"/>
              </w:rPr>
              <w:t>序号</w:t>
            </w:r>
          </w:p>
        </w:tc>
        <w:tc>
          <w:tcPr>
            <w:tcW w:w="1844" w:type="dxa"/>
            <w:vMerge w:val="restart"/>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cs="宋体"/>
                <w:kern w:val="0"/>
                <w:sz w:val="18"/>
                <w:szCs w:val="18"/>
              </w:rPr>
            </w:pPr>
            <w:r>
              <w:rPr>
                <w:rFonts w:hint="eastAsia" w:ascii="宋体" w:hAnsi="宋体" w:cs="宋体"/>
                <w:kern w:val="0"/>
                <w:sz w:val="18"/>
                <w:szCs w:val="18"/>
              </w:rPr>
              <w:t>课</w:t>
            </w:r>
            <w:r>
              <w:rPr>
                <w:rFonts w:ascii="宋体" w:hAnsi="宋体" w:cs="宋体"/>
                <w:kern w:val="0"/>
                <w:sz w:val="18"/>
                <w:szCs w:val="18"/>
              </w:rPr>
              <w:t xml:space="preserve">        </w:t>
            </w:r>
            <w:r>
              <w:rPr>
                <w:rFonts w:hint="eastAsia" w:ascii="宋体" w:hAnsi="宋体" w:cs="宋体"/>
                <w:kern w:val="0"/>
                <w:sz w:val="18"/>
                <w:szCs w:val="18"/>
              </w:rPr>
              <w:t>程</w:t>
            </w:r>
          </w:p>
        </w:tc>
        <w:tc>
          <w:tcPr>
            <w:tcW w:w="624" w:type="dxa"/>
            <w:vMerge w:val="restart"/>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cs="宋体"/>
                <w:kern w:val="0"/>
                <w:sz w:val="18"/>
                <w:szCs w:val="18"/>
              </w:rPr>
            </w:pPr>
            <w:r>
              <w:rPr>
                <w:rFonts w:hint="eastAsia" w:ascii="宋体" w:hAnsi="宋体" w:cs="宋体"/>
                <w:kern w:val="0"/>
                <w:sz w:val="18"/>
                <w:szCs w:val="18"/>
              </w:rPr>
              <w:t>总</w:t>
            </w:r>
            <w:r>
              <w:rPr>
                <w:rFonts w:ascii="宋体" w:hAnsi="宋体" w:cs="宋体"/>
                <w:kern w:val="0"/>
                <w:sz w:val="18"/>
                <w:szCs w:val="18"/>
              </w:rPr>
              <w:t xml:space="preserve">  </w:t>
            </w:r>
            <w:r>
              <w:rPr>
                <w:rFonts w:hint="eastAsia" w:ascii="宋体" w:hAnsi="宋体" w:cs="宋体"/>
                <w:kern w:val="0"/>
                <w:sz w:val="18"/>
                <w:szCs w:val="18"/>
              </w:rPr>
              <w:t>学</w:t>
            </w:r>
            <w:r>
              <w:rPr>
                <w:rFonts w:ascii="宋体" w:hAnsi="宋体" w:cs="宋体"/>
                <w:kern w:val="0"/>
                <w:sz w:val="18"/>
                <w:szCs w:val="18"/>
              </w:rPr>
              <w:t xml:space="preserve">  </w:t>
            </w:r>
            <w:r>
              <w:rPr>
                <w:rFonts w:hint="eastAsia" w:ascii="宋体" w:hAnsi="宋体" w:cs="宋体"/>
                <w:kern w:val="0"/>
                <w:sz w:val="18"/>
                <w:szCs w:val="18"/>
              </w:rPr>
              <w:t>时</w:t>
            </w:r>
          </w:p>
        </w:tc>
        <w:tc>
          <w:tcPr>
            <w:tcW w:w="630" w:type="dxa"/>
            <w:vMerge w:val="restart"/>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hint="eastAsia" w:ascii="宋体" w:hAnsi="宋体" w:eastAsia="宋体" w:cs="宋体"/>
                <w:kern w:val="0"/>
                <w:sz w:val="18"/>
                <w:szCs w:val="18"/>
                <w:lang w:eastAsia="zh-CN"/>
              </w:rPr>
            </w:pPr>
            <w:r>
              <w:rPr>
                <w:rFonts w:hint="eastAsia" w:ascii="宋体" w:hAnsi="宋体" w:cs="宋体"/>
                <w:kern w:val="0"/>
                <w:sz w:val="18"/>
                <w:szCs w:val="18"/>
              </w:rPr>
              <w:t>理</w:t>
            </w:r>
          </w:p>
          <w:p>
            <w:pPr>
              <w:spacing w:line="300" w:lineRule="exact"/>
              <w:ind w:right="-107" w:rightChars="-51"/>
              <w:jc w:val="center"/>
              <w:rPr>
                <w:rFonts w:hint="eastAsia" w:ascii="宋体" w:hAnsi="宋体" w:eastAsia="宋体" w:cs="宋体"/>
                <w:kern w:val="0"/>
                <w:sz w:val="18"/>
                <w:szCs w:val="18"/>
                <w:lang w:eastAsia="zh-CN"/>
              </w:rPr>
            </w:pPr>
            <w:r>
              <w:rPr>
                <w:rFonts w:hint="eastAsia" w:ascii="宋体" w:hAnsi="宋体" w:cs="宋体"/>
                <w:kern w:val="0"/>
                <w:sz w:val="18"/>
                <w:szCs w:val="18"/>
              </w:rPr>
              <w:t>论</w:t>
            </w:r>
          </w:p>
          <w:p>
            <w:pPr>
              <w:spacing w:line="300" w:lineRule="exact"/>
              <w:ind w:right="-107" w:rightChars="-51"/>
              <w:jc w:val="center"/>
              <w:rPr>
                <w:rFonts w:hint="eastAsia" w:ascii="宋体" w:hAnsi="宋体" w:eastAsia="宋体" w:cs="宋体"/>
                <w:kern w:val="0"/>
                <w:sz w:val="18"/>
                <w:szCs w:val="18"/>
                <w:lang w:eastAsia="zh-CN"/>
              </w:rPr>
            </w:pPr>
            <w:r>
              <w:rPr>
                <w:rFonts w:hint="eastAsia" w:ascii="宋体" w:hAnsi="宋体" w:cs="宋体"/>
                <w:kern w:val="0"/>
                <w:sz w:val="18"/>
                <w:szCs w:val="18"/>
              </w:rPr>
              <w:t>学</w:t>
            </w:r>
          </w:p>
          <w:p>
            <w:pPr>
              <w:spacing w:line="300" w:lineRule="exact"/>
              <w:ind w:right="-107" w:rightChars="-51"/>
              <w:jc w:val="center"/>
              <w:rPr>
                <w:rFonts w:ascii="宋体" w:cs="宋体"/>
                <w:kern w:val="0"/>
                <w:sz w:val="18"/>
                <w:szCs w:val="18"/>
              </w:rPr>
            </w:pPr>
            <w:r>
              <w:rPr>
                <w:rFonts w:hint="eastAsia" w:ascii="宋体" w:hAnsi="宋体" w:cs="宋体"/>
                <w:kern w:val="0"/>
                <w:sz w:val="18"/>
                <w:szCs w:val="18"/>
              </w:rPr>
              <w:t>时</w:t>
            </w:r>
          </w:p>
        </w:tc>
        <w:tc>
          <w:tcPr>
            <w:tcW w:w="645" w:type="dxa"/>
            <w:vMerge w:val="restart"/>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hint="eastAsia" w:ascii="宋体" w:hAnsi="宋体" w:eastAsia="宋体" w:cs="宋体"/>
                <w:kern w:val="0"/>
                <w:sz w:val="18"/>
                <w:szCs w:val="18"/>
                <w:lang w:eastAsia="zh-CN"/>
              </w:rPr>
            </w:pPr>
            <w:r>
              <w:rPr>
                <w:rFonts w:hint="eastAsia" w:ascii="宋体" w:hAnsi="宋体" w:cs="宋体"/>
                <w:kern w:val="0"/>
                <w:sz w:val="18"/>
                <w:szCs w:val="18"/>
              </w:rPr>
              <w:t>实</w:t>
            </w:r>
            <w:r>
              <w:rPr>
                <w:rFonts w:ascii="宋体" w:hAnsi="宋体" w:cs="宋体"/>
                <w:kern w:val="0"/>
                <w:sz w:val="18"/>
                <w:szCs w:val="18"/>
              </w:rPr>
              <w:t xml:space="preserve">     </w:t>
            </w:r>
          </w:p>
          <w:p>
            <w:pPr>
              <w:spacing w:line="300" w:lineRule="exact"/>
              <w:ind w:right="-107" w:rightChars="-51"/>
              <w:jc w:val="center"/>
              <w:rPr>
                <w:rFonts w:hint="eastAsia" w:ascii="宋体" w:hAnsi="宋体" w:eastAsia="宋体" w:cs="宋体"/>
                <w:kern w:val="0"/>
                <w:sz w:val="18"/>
                <w:szCs w:val="18"/>
                <w:lang w:eastAsia="zh-CN"/>
              </w:rPr>
            </w:pPr>
            <w:r>
              <w:rPr>
                <w:rFonts w:hint="eastAsia" w:ascii="宋体" w:hAnsi="宋体" w:cs="宋体"/>
                <w:kern w:val="0"/>
                <w:sz w:val="18"/>
                <w:szCs w:val="18"/>
              </w:rPr>
              <w:t>践</w:t>
            </w:r>
          </w:p>
          <w:p>
            <w:pPr>
              <w:spacing w:line="300" w:lineRule="exact"/>
              <w:ind w:right="-107" w:rightChars="-51"/>
              <w:jc w:val="center"/>
              <w:rPr>
                <w:rFonts w:hint="eastAsia" w:ascii="宋体" w:hAnsi="宋体" w:eastAsia="宋体" w:cs="宋体"/>
                <w:kern w:val="0"/>
                <w:sz w:val="18"/>
                <w:szCs w:val="18"/>
                <w:lang w:eastAsia="zh-CN"/>
              </w:rPr>
            </w:pPr>
            <w:r>
              <w:rPr>
                <w:rFonts w:ascii="宋体" w:hAnsi="宋体" w:cs="宋体"/>
                <w:kern w:val="0"/>
                <w:sz w:val="18"/>
                <w:szCs w:val="18"/>
              </w:rPr>
              <w:t>/</w:t>
            </w:r>
          </w:p>
          <w:p>
            <w:pPr>
              <w:spacing w:line="300" w:lineRule="exact"/>
              <w:ind w:right="-107" w:rightChars="-51"/>
              <w:jc w:val="center"/>
              <w:rPr>
                <w:rFonts w:ascii="宋体" w:cs="宋体"/>
                <w:kern w:val="0"/>
                <w:sz w:val="18"/>
                <w:szCs w:val="18"/>
              </w:rPr>
            </w:pPr>
            <w:r>
              <w:rPr>
                <w:rFonts w:hint="eastAsia" w:ascii="宋体" w:hAnsi="宋体" w:cs="宋体"/>
                <w:kern w:val="0"/>
                <w:sz w:val="18"/>
                <w:szCs w:val="18"/>
              </w:rPr>
              <w:t>上</w:t>
            </w:r>
            <w:r>
              <w:rPr>
                <w:rFonts w:ascii="宋体" w:hAnsi="宋体" w:cs="宋体"/>
                <w:kern w:val="0"/>
                <w:sz w:val="18"/>
                <w:szCs w:val="18"/>
              </w:rPr>
              <w:t xml:space="preserve"> </w:t>
            </w:r>
            <w:r>
              <w:rPr>
                <w:rFonts w:hint="eastAsia" w:ascii="宋体" w:hAnsi="宋体" w:cs="宋体"/>
                <w:kern w:val="0"/>
                <w:sz w:val="18"/>
                <w:szCs w:val="18"/>
              </w:rPr>
              <w:t>机</w:t>
            </w:r>
          </w:p>
        </w:tc>
        <w:tc>
          <w:tcPr>
            <w:tcW w:w="2557" w:type="dxa"/>
            <w:gridSpan w:val="6"/>
            <w:tcBorders>
              <w:top w:val="single" w:color="auto" w:sz="12" w:space="0"/>
              <w:left w:val="nil"/>
              <w:bottom w:val="single" w:color="auto" w:sz="4" w:space="0"/>
              <w:right w:val="single" w:color="auto" w:sz="12" w:space="0"/>
            </w:tcBorders>
            <w:shd w:val="clear" w:color="auto" w:fill="FFFFFF" w:themeFill="background1"/>
            <w:vAlign w:val="center"/>
          </w:tcPr>
          <w:p>
            <w:pPr>
              <w:spacing w:line="300" w:lineRule="exact"/>
              <w:ind w:right="-107" w:rightChars="-51"/>
              <w:jc w:val="center"/>
              <w:rPr>
                <w:rFonts w:ascii="宋体" w:cs="宋体"/>
                <w:kern w:val="0"/>
                <w:sz w:val="18"/>
                <w:szCs w:val="18"/>
              </w:rPr>
            </w:pPr>
            <w:r>
              <w:rPr>
                <w:rFonts w:hint="eastAsia" w:ascii="宋体" w:hAnsi="宋体" w:cs="宋体"/>
                <w:kern w:val="0"/>
                <w:sz w:val="18"/>
                <w:szCs w:val="18"/>
              </w:rPr>
              <w:t>按学年及学期排课程内周学时</w:t>
            </w:r>
          </w:p>
        </w:tc>
      </w:tr>
      <w:tr>
        <w:tblPrEx>
          <w:tblLayout w:type="fixed"/>
          <w:tblCellMar>
            <w:top w:w="0" w:type="dxa"/>
            <w:left w:w="108" w:type="dxa"/>
            <w:bottom w:w="0" w:type="dxa"/>
            <w:right w:w="108" w:type="dxa"/>
          </w:tblCellMar>
        </w:tblPrEx>
        <w:trPr>
          <w:trHeight w:val="758" w:hRule="atLeast"/>
          <w:jc w:val="center"/>
        </w:trPr>
        <w:tc>
          <w:tcPr>
            <w:tcW w:w="556" w:type="dxa"/>
            <w:vMerge w:val="continue"/>
            <w:tcBorders>
              <w:top w:val="single" w:color="auto" w:sz="12" w:space="0"/>
              <w:left w:val="single" w:color="auto" w:sz="12" w:space="0"/>
              <w:bottom w:val="single" w:color="auto" w:sz="4" w:space="0"/>
              <w:right w:val="single" w:color="auto" w:sz="4" w:space="0"/>
            </w:tcBorders>
            <w:vAlign w:val="center"/>
          </w:tcPr>
          <w:p>
            <w:pPr>
              <w:widowControl/>
              <w:spacing w:line="300" w:lineRule="exact"/>
              <w:jc w:val="center"/>
              <w:rPr>
                <w:rFonts w:ascii="宋体" w:cs="宋体"/>
                <w:kern w:val="0"/>
                <w:sz w:val="18"/>
                <w:szCs w:val="18"/>
              </w:rPr>
            </w:pPr>
          </w:p>
        </w:tc>
        <w:tc>
          <w:tcPr>
            <w:tcW w:w="600" w:type="dxa"/>
            <w:vMerge w:val="continue"/>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center"/>
              <w:rPr>
                <w:rFonts w:ascii="宋体" w:cs="宋体"/>
                <w:kern w:val="0"/>
                <w:sz w:val="18"/>
                <w:szCs w:val="18"/>
              </w:rPr>
            </w:pPr>
          </w:p>
        </w:tc>
        <w:tc>
          <w:tcPr>
            <w:tcW w:w="1844" w:type="dxa"/>
            <w:vMerge w:val="continue"/>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left"/>
              <w:rPr>
                <w:rFonts w:ascii="宋体" w:cs="宋体"/>
                <w:kern w:val="0"/>
                <w:sz w:val="18"/>
                <w:szCs w:val="18"/>
              </w:rPr>
            </w:pPr>
          </w:p>
        </w:tc>
        <w:tc>
          <w:tcPr>
            <w:tcW w:w="624" w:type="dxa"/>
            <w:vMerge w:val="continue"/>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left"/>
              <w:rPr>
                <w:rFonts w:ascii="宋体" w:cs="宋体"/>
                <w:kern w:val="0"/>
                <w:sz w:val="18"/>
                <w:szCs w:val="18"/>
              </w:rPr>
            </w:pPr>
          </w:p>
        </w:tc>
        <w:tc>
          <w:tcPr>
            <w:tcW w:w="630" w:type="dxa"/>
            <w:vMerge w:val="continue"/>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left"/>
              <w:rPr>
                <w:rFonts w:ascii="宋体" w:cs="宋体"/>
                <w:kern w:val="0"/>
                <w:sz w:val="18"/>
                <w:szCs w:val="18"/>
              </w:rPr>
            </w:pPr>
          </w:p>
        </w:tc>
        <w:tc>
          <w:tcPr>
            <w:tcW w:w="645" w:type="dxa"/>
            <w:vMerge w:val="continue"/>
            <w:tcBorders>
              <w:top w:val="single" w:color="auto" w:sz="12" w:space="0"/>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left"/>
              <w:rPr>
                <w:rFonts w:ascii="宋体" w:cs="宋体"/>
                <w:kern w:val="0"/>
                <w:sz w:val="18"/>
                <w:szCs w:val="18"/>
              </w:rPr>
            </w:pP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cs="宋体"/>
                <w:kern w:val="0"/>
                <w:sz w:val="18"/>
                <w:szCs w:val="18"/>
              </w:rPr>
            </w:pPr>
            <w:r>
              <w:rPr>
                <w:rFonts w:ascii="宋体" w:hAnsi="宋体" w:cs="宋体"/>
                <w:kern w:val="0"/>
                <w:sz w:val="18"/>
                <w:szCs w:val="18"/>
              </w:rPr>
              <w:t>1</w:t>
            </w: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cs="宋体"/>
                <w:kern w:val="0"/>
                <w:sz w:val="18"/>
                <w:szCs w:val="18"/>
              </w:rPr>
            </w:pPr>
            <w:r>
              <w:rPr>
                <w:rFonts w:ascii="宋体" w:hAnsi="宋体" w:cs="宋体"/>
                <w:kern w:val="0"/>
                <w:sz w:val="18"/>
                <w:szCs w:val="18"/>
              </w:rPr>
              <w:t>2</w:t>
            </w:r>
          </w:p>
        </w:tc>
        <w:tc>
          <w:tcPr>
            <w:tcW w:w="405" w:type="dxa"/>
            <w:tcBorders>
              <w:top w:val="nil"/>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cs="宋体"/>
                <w:kern w:val="0"/>
                <w:sz w:val="18"/>
                <w:szCs w:val="18"/>
              </w:rPr>
            </w:pPr>
            <w:r>
              <w:rPr>
                <w:rFonts w:ascii="宋体" w:hAnsi="宋体" w:cs="宋体"/>
                <w:kern w:val="0"/>
                <w:sz w:val="18"/>
                <w:szCs w:val="18"/>
              </w:rPr>
              <w:t>3</w:t>
            </w: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cs="宋体"/>
                <w:kern w:val="0"/>
                <w:sz w:val="18"/>
                <w:szCs w:val="18"/>
              </w:rPr>
            </w:pPr>
            <w:r>
              <w:rPr>
                <w:rFonts w:ascii="宋体" w:hAnsi="宋体" w:cs="宋体"/>
                <w:kern w:val="0"/>
                <w:sz w:val="18"/>
                <w:szCs w:val="18"/>
              </w:rPr>
              <w:t>4</w:t>
            </w: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cs="宋体"/>
                <w:kern w:val="0"/>
                <w:sz w:val="18"/>
                <w:szCs w:val="18"/>
              </w:rPr>
            </w:pPr>
            <w:r>
              <w:rPr>
                <w:rFonts w:ascii="宋体" w:hAnsi="宋体" w:cs="宋体"/>
                <w:kern w:val="0"/>
                <w:sz w:val="18"/>
                <w:szCs w:val="18"/>
              </w:rPr>
              <w:t>5</w:t>
            </w: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right="-107" w:rightChars="-51"/>
              <w:rPr>
                <w:rFonts w:ascii="宋体" w:cs="宋体"/>
                <w:kern w:val="0"/>
                <w:sz w:val="18"/>
                <w:szCs w:val="18"/>
              </w:rPr>
            </w:pPr>
            <w:r>
              <w:rPr>
                <w:rFonts w:ascii="宋体" w:hAnsi="宋体" w:cs="宋体"/>
                <w:kern w:val="0"/>
                <w:sz w:val="18"/>
                <w:szCs w:val="18"/>
              </w:rPr>
              <w:t>6</w:t>
            </w:r>
          </w:p>
        </w:tc>
      </w:tr>
      <w:tr>
        <w:tblPrEx>
          <w:tblLayout w:type="fixed"/>
          <w:tblCellMar>
            <w:top w:w="0" w:type="dxa"/>
            <w:left w:w="108" w:type="dxa"/>
            <w:bottom w:w="0" w:type="dxa"/>
            <w:right w:w="108" w:type="dxa"/>
          </w:tblCellMar>
        </w:tblPrEx>
        <w:trPr>
          <w:trHeight w:val="412" w:hRule="atLeast"/>
          <w:jc w:val="center"/>
        </w:trPr>
        <w:tc>
          <w:tcPr>
            <w:tcW w:w="556" w:type="dxa"/>
            <w:vMerge w:val="continue"/>
            <w:tcBorders>
              <w:left w:val="single" w:color="auto" w:sz="12" w:space="0"/>
              <w:bottom w:val="single" w:color="auto" w:sz="4" w:space="0"/>
              <w:right w:val="single" w:color="auto" w:sz="4" w:space="0"/>
            </w:tcBorders>
            <w:vAlign w:val="center"/>
          </w:tcPr>
          <w:p>
            <w:pPr>
              <w:widowControl/>
              <w:spacing w:line="300" w:lineRule="exact"/>
              <w:jc w:val="center"/>
              <w:rPr>
                <w:rFonts w:ascii="宋体" w:cs="宋体"/>
                <w:kern w:val="0"/>
                <w:sz w:val="18"/>
                <w:szCs w:val="18"/>
              </w:rPr>
            </w:pPr>
          </w:p>
        </w:tc>
        <w:tc>
          <w:tcPr>
            <w:tcW w:w="600" w:type="dxa"/>
            <w:vMerge w:val="continue"/>
            <w:tcBorders>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center"/>
              <w:rPr>
                <w:rFonts w:ascii="宋体" w:cs="宋体"/>
                <w:kern w:val="0"/>
                <w:sz w:val="18"/>
                <w:szCs w:val="18"/>
              </w:rPr>
            </w:pPr>
          </w:p>
        </w:tc>
        <w:tc>
          <w:tcPr>
            <w:tcW w:w="1844" w:type="dxa"/>
            <w:vMerge w:val="continue"/>
            <w:tcBorders>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left"/>
              <w:rPr>
                <w:rFonts w:ascii="宋体" w:cs="宋体"/>
                <w:kern w:val="0"/>
                <w:sz w:val="18"/>
                <w:szCs w:val="18"/>
              </w:rPr>
            </w:pPr>
          </w:p>
        </w:tc>
        <w:tc>
          <w:tcPr>
            <w:tcW w:w="624" w:type="dxa"/>
            <w:vMerge w:val="continue"/>
            <w:tcBorders>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left"/>
              <w:rPr>
                <w:rFonts w:ascii="宋体" w:cs="宋体"/>
                <w:kern w:val="0"/>
                <w:sz w:val="18"/>
                <w:szCs w:val="18"/>
              </w:rPr>
            </w:pPr>
          </w:p>
        </w:tc>
        <w:tc>
          <w:tcPr>
            <w:tcW w:w="630" w:type="dxa"/>
            <w:vMerge w:val="continue"/>
            <w:tcBorders>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left"/>
              <w:rPr>
                <w:rFonts w:ascii="宋体" w:cs="宋体"/>
                <w:kern w:val="0"/>
                <w:sz w:val="18"/>
                <w:szCs w:val="18"/>
              </w:rPr>
            </w:pPr>
          </w:p>
        </w:tc>
        <w:tc>
          <w:tcPr>
            <w:tcW w:w="645" w:type="dxa"/>
            <w:vMerge w:val="continue"/>
            <w:tcBorders>
              <w:left w:val="single" w:color="auto" w:sz="4" w:space="0"/>
              <w:bottom w:val="single" w:color="auto" w:sz="4" w:space="0"/>
              <w:right w:val="single" w:color="auto" w:sz="4" w:space="0"/>
            </w:tcBorders>
            <w:shd w:val="clear" w:color="auto" w:fill="FFFFFF" w:themeFill="background1"/>
            <w:vAlign w:val="center"/>
          </w:tcPr>
          <w:p>
            <w:pPr>
              <w:widowControl/>
              <w:spacing w:line="300" w:lineRule="exact"/>
              <w:jc w:val="left"/>
              <w:rPr>
                <w:rFonts w:ascii="宋体" w:cs="宋体"/>
                <w:kern w:val="0"/>
                <w:sz w:val="18"/>
                <w:szCs w:val="18"/>
              </w:rPr>
            </w:pP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hAnsi="宋体" w:cs="宋体"/>
                <w:kern w:val="0"/>
                <w:sz w:val="18"/>
                <w:szCs w:val="18"/>
              </w:rPr>
            </w:pPr>
            <w:r>
              <w:rPr>
                <w:rFonts w:hint="eastAsia" w:ascii="宋体" w:hAnsi="宋体" w:cs="宋体"/>
                <w:kern w:val="0"/>
                <w:sz w:val="18"/>
                <w:szCs w:val="18"/>
              </w:rPr>
              <w:t>1</w:t>
            </w:r>
            <w:r>
              <w:rPr>
                <w:rFonts w:hint="eastAsia" w:ascii="宋体" w:hAnsi="宋体" w:cs="宋体"/>
                <w:kern w:val="0"/>
                <w:sz w:val="18"/>
                <w:szCs w:val="18"/>
                <w:lang w:val="en-US" w:eastAsia="zh-CN"/>
              </w:rPr>
              <w:t>8</w:t>
            </w:r>
            <w:r>
              <w:rPr>
                <w:rFonts w:hint="eastAsia" w:ascii="宋体" w:hAnsi="宋体" w:cs="宋体"/>
                <w:kern w:val="0"/>
                <w:sz w:val="18"/>
                <w:szCs w:val="18"/>
              </w:rPr>
              <w:t>周</w:t>
            </w: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hAnsi="宋体" w:cs="宋体"/>
                <w:kern w:val="0"/>
                <w:sz w:val="18"/>
                <w:szCs w:val="18"/>
              </w:rPr>
            </w:pPr>
            <w:r>
              <w:rPr>
                <w:rFonts w:hint="eastAsia" w:ascii="宋体" w:hAnsi="宋体" w:cs="宋体"/>
                <w:kern w:val="0"/>
                <w:sz w:val="18"/>
                <w:szCs w:val="18"/>
              </w:rPr>
              <w:t>1</w:t>
            </w:r>
            <w:r>
              <w:rPr>
                <w:rFonts w:hint="eastAsia" w:ascii="宋体" w:hAnsi="宋体" w:cs="宋体"/>
                <w:kern w:val="0"/>
                <w:sz w:val="18"/>
                <w:szCs w:val="18"/>
                <w:lang w:val="en-US" w:eastAsia="zh-CN"/>
              </w:rPr>
              <w:t>8</w:t>
            </w:r>
            <w:r>
              <w:rPr>
                <w:rFonts w:hint="eastAsia" w:ascii="宋体" w:hAnsi="宋体" w:cs="宋体"/>
                <w:kern w:val="0"/>
                <w:sz w:val="18"/>
                <w:szCs w:val="18"/>
              </w:rPr>
              <w:t>周</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hAnsi="宋体" w:cs="宋体"/>
                <w:kern w:val="0"/>
                <w:sz w:val="18"/>
                <w:szCs w:val="18"/>
              </w:rPr>
            </w:pPr>
            <w:r>
              <w:rPr>
                <w:rFonts w:hint="eastAsia" w:ascii="宋体" w:hAnsi="宋体" w:cs="宋体"/>
                <w:kern w:val="0"/>
                <w:sz w:val="18"/>
                <w:szCs w:val="18"/>
              </w:rPr>
              <w:t>1</w:t>
            </w:r>
            <w:r>
              <w:rPr>
                <w:rFonts w:hint="eastAsia" w:ascii="宋体" w:hAnsi="宋体" w:cs="宋体"/>
                <w:kern w:val="0"/>
                <w:sz w:val="18"/>
                <w:szCs w:val="18"/>
                <w:lang w:val="en-US" w:eastAsia="zh-CN"/>
              </w:rPr>
              <w:t>8</w:t>
            </w:r>
            <w:r>
              <w:rPr>
                <w:rFonts w:hint="eastAsia" w:ascii="宋体" w:hAnsi="宋体" w:cs="宋体"/>
                <w:kern w:val="0"/>
                <w:sz w:val="18"/>
                <w:szCs w:val="18"/>
              </w:rPr>
              <w:t>周</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hAnsi="宋体" w:cs="宋体"/>
                <w:kern w:val="0"/>
                <w:sz w:val="18"/>
                <w:szCs w:val="18"/>
              </w:rPr>
            </w:pPr>
            <w:r>
              <w:rPr>
                <w:rFonts w:hint="eastAsia" w:ascii="宋体" w:hAnsi="宋体" w:cs="宋体"/>
                <w:kern w:val="0"/>
                <w:sz w:val="18"/>
                <w:szCs w:val="18"/>
              </w:rPr>
              <w:t>1</w:t>
            </w:r>
            <w:r>
              <w:rPr>
                <w:rFonts w:hint="eastAsia" w:ascii="宋体" w:hAnsi="宋体" w:cs="宋体"/>
                <w:kern w:val="0"/>
                <w:sz w:val="18"/>
                <w:szCs w:val="18"/>
                <w:lang w:val="en-US" w:eastAsia="zh-CN"/>
              </w:rPr>
              <w:t>8</w:t>
            </w:r>
            <w:r>
              <w:rPr>
                <w:rFonts w:hint="eastAsia" w:ascii="宋体" w:hAnsi="宋体" w:cs="宋体"/>
                <w:kern w:val="0"/>
                <w:sz w:val="18"/>
                <w:szCs w:val="18"/>
              </w:rPr>
              <w:t>周</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right="-107" w:rightChars="-51"/>
              <w:jc w:val="center"/>
              <w:rPr>
                <w:rFonts w:ascii="宋体" w:hAnsi="宋体" w:cs="宋体"/>
                <w:kern w:val="0"/>
                <w:sz w:val="18"/>
                <w:szCs w:val="18"/>
              </w:rPr>
            </w:pPr>
            <w:r>
              <w:rPr>
                <w:rFonts w:hint="eastAsia" w:ascii="宋体" w:hAnsi="宋体" w:cs="宋体"/>
                <w:kern w:val="0"/>
                <w:sz w:val="18"/>
                <w:szCs w:val="18"/>
              </w:rPr>
              <w:t>1</w:t>
            </w:r>
            <w:r>
              <w:rPr>
                <w:rFonts w:hint="eastAsia" w:ascii="宋体" w:hAnsi="宋体" w:cs="宋体"/>
                <w:kern w:val="0"/>
                <w:sz w:val="18"/>
                <w:szCs w:val="18"/>
                <w:lang w:val="en-US" w:eastAsia="zh-CN"/>
              </w:rPr>
              <w:t>8</w:t>
            </w:r>
            <w:r>
              <w:rPr>
                <w:rFonts w:hint="eastAsia" w:ascii="宋体" w:hAnsi="宋体" w:cs="宋体"/>
                <w:kern w:val="0"/>
                <w:sz w:val="18"/>
                <w:szCs w:val="18"/>
              </w:rPr>
              <w:t>周</w:t>
            </w:r>
          </w:p>
        </w:tc>
        <w:tc>
          <w:tcPr>
            <w:tcW w:w="487" w:type="dxa"/>
            <w:tcBorders>
              <w:top w:val="single" w:color="auto" w:sz="4" w:space="0"/>
              <w:left w:val="nil"/>
              <w:bottom w:val="single" w:color="auto" w:sz="4" w:space="0"/>
              <w:right w:val="single" w:color="auto" w:sz="12" w:space="0"/>
            </w:tcBorders>
            <w:shd w:val="clear" w:color="auto" w:fill="FFFFFF" w:themeFill="background1"/>
            <w:vAlign w:val="center"/>
          </w:tcPr>
          <w:p>
            <w:pPr>
              <w:spacing w:line="300" w:lineRule="exact"/>
              <w:ind w:right="-107" w:rightChars="-51"/>
              <w:rPr>
                <w:rFonts w:ascii="宋体" w:hAnsi="宋体" w:cs="宋体"/>
                <w:kern w:val="0"/>
                <w:sz w:val="18"/>
                <w:szCs w:val="18"/>
              </w:rPr>
            </w:pPr>
            <w:r>
              <w:rPr>
                <w:rFonts w:hint="eastAsia" w:ascii="宋体" w:hAnsi="宋体" w:cs="宋体"/>
                <w:kern w:val="0"/>
                <w:sz w:val="18"/>
                <w:szCs w:val="18"/>
              </w:rPr>
              <w:t>1</w:t>
            </w:r>
            <w:r>
              <w:rPr>
                <w:rFonts w:hint="eastAsia" w:ascii="宋体" w:hAnsi="宋体" w:cs="宋体"/>
                <w:kern w:val="0"/>
                <w:sz w:val="18"/>
                <w:szCs w:val="18"/>
                <w:lang w:val="en-US" w:eastAsia="zh-CN"/>
              </w:rPr>
              <w:t>8</w:t>
            </w:r>
            <w:r>
              <w:rPr>
                <w:rFonts w:hint="eastAsia" w:ascii="宋体" w:hAnsi="宋体" w:cs="宋体"/>
                <w:kern w:val="0"/>
                <w:sz w:val="18"/>
                <w:szCs w:val="18"/>
              </w:rPr>
              <w:t>周</w:t>
            </w:r>
          </w:p>
        </w:tc>
      </w:tr>
      <w:tr>
        <w:tblPrEx>
          <w:tblLayout w:type="fixed"/>
          <w:tblCellMar>
            <w:top w:w="0" w:type="dxa"/>
            <w:left w:w="108" w:type="dxa"/>
            <w:bottom w:w="0" w:type="dxa"/>
            <w:right w:w="108" w:type="dxa"/>
          </w:tblCellMar>
        </w:tblPrEx>
        <w:trPr>
          <w:trHeight w:val="310" w:hRule="atLeast"/>
          <w:jc w:val="center"/>
        </w:trPr>
        <w:tc>
          <w:tcPr>
            <w:tcW w:w="556" w:type="dxa"/>
            <w:vMerge w:val="restart"/>
            <w:tcBorders>
              <w:top w:val="nil"/>
              <w:left w:val="single" w:color="auto" w:sz="12" w:space="0"/>
              <w:right w:val="single" w:color="auto" w:sz="4" w:space="0"/>
            </w:tcBorders>
            <w:textDirection w:val="tbRlV"/>
            <w:vAlign w:val="center"/>
          </w:tcPr>
          <w:p>
            <w:pPr>
              <w:spacing w:line="300" w:lineRule="exact"/>
              <w:ind w:right="-107" w:rightChars="-51"/>
              <w:jc w:val="center"/>
              <w:rPr>
                <w:rFonts w:hint="eastAsia" w:ascii="宋体" w:hAnsi="宋体" w:cs="宋体"/>
                <w:kern w:val="0"/>
                <w:sz w:val="18"/>
                <w:szCs w:val="18"/>
                <w:lang w:eastAsia="zh-CN"/>
              </w:rPr>
            </w:pPr>
            <w:r>
              <w:rPr>
                <w:rFonts w:hint="eastAsia" w:ascii="宋体" w:hAnsi="宋体" w:cs="宋体"/>
                <w:kern w:val="0"/>
                <w:sz w:val="18"/>
                <w:szCs w:val="18"/>
                <w:lang w:eastAsia="zh-CN"/>
              </w:rPr>
              <w:t>公共基础课</w:t>
            </w: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eastAsia" w:ascii="宋体" w:hAnsi="Times New Roman" w:eastAsia="宋体" w:cs="宋体"/>
                <w:kern w:val="0"/>
                <w:sz w:val="18"/>
                <w:szCs w:val="18"/>
                <w:lang w:val="en-US" w:eastAsia="zh-CN" w:bidi="ar-SA"/>
              </w:rPr>
            </w:pPr>
            <w:r>
              <w:rPr>
                <w:rFonts w:ascii="宋体" w:hAnsi="宋体" w:cs="宋体"/>
                <w:kern w:val="0"/>
                <w:sz w:val="18"/>
                <w:szCs w:val="18"/>
              </w:rPr>
              <w:t>1</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eastAsia="宋体"/>
                <w:sz w:val="18"/>
                <w:szCs w:val="18"/>
                <w:lang w:eastAsia="zh-CN"/>
              </w:rPr>
            </w:pPr>
            <w:r>
              <w:rPr>
                <w:rFonts w:hint="eastAsia"/>
                <w:sz w:val="18"/>
                <w:szCs w:val="18"/>
                <w:lang w:eastAsia="zh-CN"/>
              </w:rPr>
              <w:t>思政</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144</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144</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textDirection w:val="tbRlV"/>
            <w:vAlign w:val="center"/>
          </w:tcPr>
          <w:p>
            <w:pPr>
              <w:spacing w:line="300" w:lineRule="exact"/>
              <w:ind w:right="-107" w:rightChars="-51"/>
              <w:jc w:val="center"/>
              <w:rPr>
                <w:rFonts w:hint="eastAsia" w:ascii="宋体" w:hAnsi="宋体" w:cs="宋体"/>
                <w:kern w:val="0"/>
                <w:sz w:val="18"/>
                <w:szCs w:val="18"/>
                <w:lang w:eastAsia="zh-CN"/>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eastAsia" w:ascii="宋体" w:hAnsi="Times New Roman" w:eastAsia="宋体" w:cs="宋体"/>
                <w:kern w:val="0"/>
                <w:sz w:val="18"/>
                <w:szCs w:val="18"/>
                <w:lang w:val="en-US" w:eastAsia="zh-CN" w:bidi="ar-SA"/>
              </w:rPr>
            </w:pPr>
            <w:r>
              <w:rPr>
                <w:rFonts w:ascii="宋体" w:hAnsi="宋体" w:cs="宋体"/>
                <w:kern w:val="0"/>
                <w:sz w:val="18"/>
                <w:szCs w:val="18"/>
              </w:rPr>
              <w:t>2</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eastAsia="宋体"/>
                <w:sz w:val="18"/>
                <w:szCs w:val="18"/>
                <w:lang w:eastAsia="zh-CN"/>
              </w:rPr>
            </w:pPr>
            <w:r>
              <w:rPr>
                <w:rFonts w:hint="eastAsia"/>
                <w:sz w:val="18"/>
                <w:szCs w:val="18"/>
                <w:lang w:eastAsia="zh-CN"/>
              </w:rPr>
              <w:t>语文</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144</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144</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textDirection w:val="tbRlV"/>
            <w:vAlign w:val="center"/>
          </w:tcPr>
          <w:p>
            <w:pPr>
              <w:spacing w:line="300" w:lineRule="exact"/>
              <w:ind w:right="-107" w:rightChars="-51"/>
              <w:jc w:val="center"/>
              <w:rPr>
                <w:rFonts w:hint="eastAsia" w:ascii="宋体" w:hAnsi="宋体" w:cs="宋体"/>
                <w:kern w:val="0"/>
                <w:sz w:val="18"/>
                <w:szCs w:val="18"/>
                <w:lang w:eastAsia="zh-CN"/>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ascii="宋体" w:hAnsi="Times New Roman" w:eastAsia="宋体" w:cs="宋体"/>
                <w:kern w:val="0"/>
                <w:sz w:val="18"/>
                <w:szCs w:val="18"/>
                <w:lang w:val="en-US" w:eastAsia="zh-CN" w:bidi="ar-SA"/>
              </w:rPr>
            </w:pPr>
            <w:r>
              <w:rPr>
                <w:rFonts w:ascii="宋体" w:hAnsi="宋体" w:cs="宋体"/>
                <w:kern w:val="0"/>
                <w:sz w:val="18"/>
                <w:szCs w:val="18"/>
              </w:rPr>
              <w:t>3</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eastAsia="宋体"/>
                <w:sz w:val="18"/>
                <w:szCs w:val="18"/>
                <w:lang w:eastAsia="zh-CN"/>
              </w:rPr>
            </w:pPr>
            <w:r>
              <w:rPr>
                <w:rFonts w:hint="eastAsia"/>
                <w:sz w:val="18"/>
                <w:szCs w:val="18"/>
                <w:lang w:eastAsia="zh-CN"/>
              </w:rPr>
              <w:t>历史</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72</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72</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textDirection w:val="tbRlV"/>
            <w:vAlign w:val="center"/>
          </w:tcPr>
          <w:p>
            <w:pPr>
              <w:spacing w:line="300" w:lineRule="exact"/>
              <w:ind w:right="-107" w:rightChars="-51"/>
              <w:jc w:val="center"/>
              <w:rPr>
                <w:rFonts w:hint="eastAsia" w:ascii="宋体" w:hAnsi="宋体" w:cs="宋体"/>
                <w:kern w:val="0"/>
                <w:sz w:val="18"/>
                <w:szCs w:val="18"/>
                <w:lang w:eastAsia="zh-CN"/>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ascii="宋体" w:hAnsi="Times New Roman" w:eastAsia="宋体" w:cs="宋体"/>
                <w:kern w:val="0"/>
                <w:sz w:val="18"/>
                <w:szCs w:val="18"/>
                <w:lang w:val="en-US" w:eastAsia="zh-CN" w:bidi="ar-SA"/>
              </w:rPr>
            </w:pPr>
            <w:r>
              <w:rPr>
                <w:rFonts w:ascii="宋体" w:hAnsi="宋体" w:cs="宋体"/>
                <w:kern w:val="0"/>
                <w:sz w:val="18"/>
                <w:szCs w:val="18"/>
              </w:rPr>
              <w:t>4</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eastAsia="宋体"/>
                <w:sz w:val="18"/>
                <w:szCs w:val="18"/>
                <w:lang w:eastAsia="zh-CN"/>
              </w:rPr>
            </w:pPr>
            <w:r>
              <w:rPr>
                <w:rFonts w:hint="eastAsia"/>
                <w:sz w:val="18"/>
                <w:szCs w:val="18"/>
                <w:lang w:eastAsia="zh-CN"/>
              </w:rPr>
              <w:t>数学</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72</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72</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textDirection w:val="tbRlV"/>
            <w:vAlign w:val="center"/>
          </w:tcPr>
          <w:p>
            <w:pPr>
              <w:spacing w:line="300" w:lineRule="exact"/>
              <w:ind w:right="-107" w:rightChars="-51"/>
              <w:jc w:val="center"/>
              <w:rPr>
                <w:rFonts w:hint="eastAsia" w:ascii="宋体" w:hAnsi="宋体" w:cs="宋体"/>
                <w:kern w:val="0"/>
                <w:sz w:val="18"/>
                <w:szCs w:val="18"/>
                <w:lang w:eastAsia="zh-CN"/>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eastAsia="宋体"/>
                <w:sz w:val="18"/>
                <w:szCs w:val="18"/>
                <w:lang w:eastAsia="zh-CN"/>
              </w:rPr>
            </w:pPr>
            <w:r>
              <w:rPr>
                <w:rFonts w:hint="eastAsia"/>
                <w:sz w:val="18"/>
                <w:szCs w:val="18"/>
                <w:lang w:eastAsia="zh-CN"/>
              </w:rPr>
              <w:t>体育与健康</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180</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180</w:t>
            </w: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textDirection w:val="tbRlV"/>
            <w:vAlign w:val="center"/>
          </w:tcPr>
          <w:p>
            <w:pPr>
              <w:spacing w:line="300" w:lineRule="exact"/>
              <w:ind w:right="-107" w:rightChars="-51"/>
              <w:jc w:val="center"/>
              <w:rPr>
                <w:rFonts w:hint="eastAsia" w:ascii="宋体" w:hAnsi="宋体" w:cs="宋体"/>
                <w:kern w:val="0"/>
                <w:sz w:val="18"/>
                <w:szCs w:val="18"/>
                <w:lang w:eastAsia="zh-CN"/>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6</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eastAsia="宋体"/>
                <w:sz w:val="18"/>
                <w:szCs w:val="18"/>
                <w:lang w:eastAsia="zh-CN"/>
              </w:rPr>
            </w:pPr>
            <w:r>
              <w:rPr>
                <w:rFonts w:hint="eastAsia"/>
                <w:sz w:val="18"/>
                <w:szCs w:val="18"/>
                <w:lang w:eastAsia="zh-CN"/>
              </w:rPr>
              <w:t>美育</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72</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72</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1</w:t>
            </w: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1</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1</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1</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textDirection w:val="tbRlV"/>
            <w:vAlign w:val="center"/>
          </w:tcPr>
          <w:p>
            <w:pPr>
              <w:spacing w:line="300" w:lineRule="exact"/>
              <w:ind w:right="-107" w:rightChars="-51"/>
              <w:jc w:val="center"/>
              <w:rPr>
                <w:rFonts w:hint="eastAsia" w:ascii="宋体" w:hAnsi="宋体" w:cs="宋体"/>
                <w:kern w:val="0"/>
                <w:sz w:val="18"/>
                <w:szCs w:val="18"/>
                <w:lang w:eastAsia="zh-CN"/>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7</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eastAsia="宋体"/>
                <w:sz w:val="18"/>
                <w:szCs w:val="18"/>
                <w:lang w:eastAsia="zh-CN"/>
              </w:rPr>
            </w:pPr>
            <w:r>
              <w:rPr>
                <w:rFonts w:hint="eastAsia"/>
                <w:sz w:val="18"/>
                <w:szCs w:val="18"/>
                <w:lang w:eastAsia="zh-CN"/>
              </w:rPr>
              <w:t>劳动教育</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72</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36</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36</w:t>
            </w: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1</w:t>
            </w: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1</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1</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1</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bottom w:val="single" w:color="auto" w:sz="4" w:space="0"/>
              <w:right w:val="single" w:color="auto" w:sz="4" w:space="0"/>
            </w:tcBorders>
            <w:textDirection w:val="tbRlV"/>
            <w:vAlign w:val="center"/>
          </w:tcPr>
          <w:p>
            <w:pPr>
              <w:spacing w:line="300" w:lineRule="exact"/>
              <w:ind w:right="-107" w:rightChars="-51"/>
              <w:jc w:val="center"/>
              <w:rPr>
                <w:rFonts w:hint="eastAsia" w:ascii="宋体" w:hAnsi="宋体" w:cs="宋体"/>
                <w:kern w:val="0"/>
                <w:sz w:val="18"/>
                <w:szCs w:val="18"/>
                <w:lang w:eastAsia="zh-CN"/>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sz w:val="18"/>
                <w:szCs w:val="18"/>
                <w:lang w:eastAsia="zh-CN"/>
              </w:rPr>
            </w:pPr>
            <w:r>
              <w:rPr>
                <w:rFonts w:hint="eastAsia"/>
                <w:sz w:val="18"/>
                <w:szCs w:val="18"/>
                <w:lang w:eastAsia="zh-CN"/>
              </w:rPr>
              <w:t>通用职业素养</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108</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108</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restart"/>
            <w:tcBorders>
              <w:top w:val="single" w:color="auto" w:sz="4" w:space="0"/>
              <w:left w:val="single" w:color="auto" w:sz="12" w:space="0"/>
              <w:right w:val="single" w:color="auto" w:sz="4" w:space="0"/>
            </w:tcBorders>
            <w:textDirection w:val="tbRlV"/>
            <w:vAlign w:val="center"/>
          </w:tcPr>
          <w:p>
            <w:pPr>
              <w:spacing w:line="300" w:lineRule="exact"/>
              <w:ind w:right="-107" w:rightChars="-51"/>
              <w:jc w:val="center"/>
              <w:rPr>
                <w:rFonts w:hint="eastAsia" w:ascii="宋体" w:eastAsia="宋体" w:cs="宋体"/>
                <w:kern w:val="0"/>
                <w:sz w:val="18"/>
                <w:szCs w:val="18"/>
                <w:lang w:eastAsia="zh-CN"/>
              </w:rPr>
            </w:pPr>
            <w:r>
              <w:rPr>
                <w:rFonts w:hint="eastAsia" w:ascii="宋体" w:hAnsi="宋体" w:cs="宋体"/>
                <w:kern w:val="0"/>
                <w:sz w:val="18"/>
                <w:szCs w:val="18"/>
                <w:lang w:eastAsia="zh-CN"/>
              </w:rPr>
              <w:t>专业</w:t>
            </w:r>
            <w:r>
              <w:rPr>
                <w:rFonts w:hint="eastAsia" w:ascii="宋体" w:hAnsi="宋体" w:cs="宋体"/>
                <w:kern w:val="0"/>
                <w:sz w:val="18"/>
                <w:szCs w:val="18"/>
              </w:rPr>
              <w:t>基础课</w:t>
            </w: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eastAsia" w:ascii="宋体" w:eastAsia="宋体" w:cs="宋体"/>
                <w:kern w:val="0"/>
                <w:sz w:val="18"/>
                <w:szCs w:val="18"/>
                <w:lang w:val="en-US" w:eastAsia="zh-CN"/>
              </w:rPr>
            </w:pPr>
            <w:r>
              <w:rPr>
                <w:rFonts w:hint="eastAsia" w:ascii="宋体" w:cs="宋体"/>
                <w:kern w:val="0"/>
                <w:sz w:val="18"/>
                <w:szCs w:val="18"/>
                <w:lang w:val="en-US" w:eastAsia="zh-CN"/>
              </w:rPr>
              <w:t>9</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eastAsia="宋体"/>
                <w:sz w:val="18"/>
                <w:szCs w:val="18"/>
                <w:lang w:eastAsia="zh-CN"/>
              </w:rPr>
            </w:pPr>
            <w:r>
              <w:rPr>
                <w:rFonts w:hint="eastAsia"/>
                <w:sz w:val="18"/>
                <w:szCs w:val="18"/>
                <w:lang w:eastAsia="zh-CN"/>
              </w:rPr>
              <w:t>幼儿教师口语</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36</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36</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vAlign w:val="center"/>
          </w:tcPr>
          <w:p>
            <w:pPr>
              <w:widowControl/>
              <w:spacing w:line="300" w:lineRule="exact"/>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eastAsia="宋体" w:cs="宋体"/>
                <w:kern w:val="0"/>
                <w:sz w:val="18"/>
                <w:szCs w:val="18"/>
                <w:lang w:val="en-US" w:eastAsia="zh-CN"/>
              </w:rPr>
            </w:pPr>
            <w:r>
              <w:rPr>
                <w:rFonts w:hint="eastAsia" w:ascii="宋体" w:cs="宋体"/>
                <w:kern w:val="0"/>
                <w:sz w:val="18"/>
                <w:szCs w:val="18"/>
                <w:lang w:val="en-US" w:eastAsia="zh-CN"/>
              </w:rPr>
              <w:t>10</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sz w:val="18"/>
                <w:szCs w:val="18"/>
              </w:rPr>
            </w:pPr>
            <w:r>
              <w:rPr>
                <w:rFonts w:hint="eastAsia" w:cs="Times New Roman"/>
                <w:kern w:val="2"/>
                <w:sz w:val="18"/>
                <w:szCs w:val="18"/>
                <w:lang w:val="en-US" w:eastAsia="zh-CN" w:bidi="ar-SA"/>
              </w:rPr>
              <w:t>幼师英语</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36</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36</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vAlign w:val="center"/>
          </w:tcPr>
          <w:p>
            <w:pPr>
              <w:widowControl/>
              <w:spacing w:line="300" w:lineRule="exact"/>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eastAsia="宋体" w:cs="宋体"/>
                <w:kern w:val="0"/>
                <w:sz w:val="18"/>
                <w:szCs w:val="18"/>
                <w:lang w:val="en-US" w:eastAsia="zh-CN"/>
              </w:rPr>
            </w:pPr>
            <w:r>
              <w:rPr>
                <w:rFonts w:hint="eastAsia" w:ascii="宋体" w:cs="宋体"/>
                <w:kern w:val="0"/>
                <w:sz w:val="18"/>
                <w:szCs w:val="18"/>
                <w:lang w:val="en-US" w:eastAsia="zh-CN"/>
              </w:rPr>
              <w:t>11</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eastAsia="宋体"/>
                <w:sz w:val="18"/>
                <w:szCs w:val="18"/>
                <w:lang w:eastAsia="zh-CN"/>
              </w:rPr>
            </w:pPr>
            <w:r>
              <w:rPr>
                <w:rFonts w:hint="eastAsia" w:ascii="宋体" w:hAnsi="宋体"/>
                <w:color w:val="000000"/>
                <w:sz w:val="18"/>
                <w:szCs w:val="18"/>
              </w:rPr>
              <w:t>幼儿心理</w:t>
            </w:r>
            <w:r>
              <w:rPr>
                <w:rFonts w:hint="eastAsia" w:ascii="宋体" w:hAnsi="宋体"/>
                <w:color w:val="000000"/>
                <w:sz w:val="18"/>
                <w:szCs w:val="18"/>
                <w:lang w:eastAsia="zh-CN"/>
              </w:rPr>
              <w:t>学基础</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36</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36</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0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vAlign w:val="center"/>
          </w:tcPr>
          <w:p>
            <w:pPr>
              <w:widowControl/>
              <w:spacing w:line="300" w:lineRule="exact"/>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eastAsia="宋体" w:cs="宋体"/>
                <w:kern w:val="0"/>
                <w:sz w:val="18"/>
                <w:szCs w:val="18"/>
                <w:lang w:val="en-US" w:eastAsia="zh-CN"/>
              </w:rPr>
            </w:pPr>
            <w:r>
              <w:rPr>
                <w:rFonts w:hint="eastAsia" w:ascii="宋体" w:cs="宋体"/>
                <w:kern w:val="0"/>
                <w:sz w:val="18"/>
                <w:szCs w:val="18"/>
                <w:lang w:val="en-US" w:eastAsia="zh-CN"/>
              </w:rPr>
              <w:t>12</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sz w:val="18"/>
                <w:szCs w:val="18"/>
              </w:rPr>
            </w:pPr>
            <w:r>
              <w:rPr>
                <w:rFonts w:hint="eastAsia" w:ascii="宋体" w:hAnsi="宋体"/>
                <w:color w:val="000000"/>
                <w:sz w:val="18"/>
                <w:szCs w:val="18"/>
                <w:lang w:val="en-US" w:eastAsia="zh-CN"/>
              </w:rPr>
              <w:t>幼儿教育学基础</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36</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36</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vAlign w:val="center"/>
          </w:tcPr>
          <w:p>
            <w:pPr>
              <w:widowControl/>
              <w:spacing w:line="300" w:lineRule="exact"/>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eastAsia="宋体" w:cs="宋体"/>
                <w:kern w:val="0"/>
                <w:sz w:val="18"/>
                <w:szCs w:val="18"/>
                <w:lang w:val="en-US" w:eastAsia="zh-CN"/>
              </w:rPr>
            </w:pPr>
            <w:r>
              <w:rPr>
                <w:rFonts w:hint="eastAsia" w:ascii="宋体" w:cs="宋体"/>
                <w:kern w:val="0"/>
                <w:sz w:val="18"/>
                <w:szCs w:val="18"/>
                <w:lang w:val="en-US" w:eastAsia="zh-CN"/>
              </w:rPr>
              <w:t>13</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ascii="Times New Roman" w:hAnsi="Times New Roman" w:eastAsia="宋体" w:cs="Times New Roman"/>
                <w:kern w:val="2"/>
                <w:sz w:val="18"/>
                <w:szCs w:val="18"/>
                <w:lang w:val="en-US" w:eastAsia="zh-CN" w:bidi="ar-SA"/>
              </w:rPr>
            </w:pPr>
            <w:r>
              <w:rPr>
                <w:rFonts w:hint="eastAsia"/>
                <w:sz w:val="18"/>
                <w:szCs w:val="18"/>
                <w:lang w:eastAsia="zh-CN"/>
              </w:rPr>
              <w:t>儿童文学</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36</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36</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0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vAlign w:val="center"/>
          </w:tcPr>
          <w:p>
            <w:pPr>
              <w:widowControl/>
              <w:spacing w:line="300" w:lineRule="exact"/>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eastAsia="宋体" w:cs="宋体"/>
                <w:kern w:val="0"/>
                <w:sz w:val="18"/>
                <w:szCs w:val="18"/>
                <w:lang w:val="en-US" w:eastAsia="zh-CN"/>
              </w:rPr>
            </w:pPr>
            <w:r>
              <w:rPr>
                <w:rFonts w:hint="eastAsia" w:ascii="宋体" w:hAnsi="宋体" w:cs="宋体"/>
                <w:kern w:val="0"/>
                <w:sz w:val="18"/>
                <w:szCs w:val="18"/>
                <w:lang w:val="en-US" w:eastAsia="zh-CN"/>
              </w:rPr>
              <w:t>14</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default" w:ascii="Times New Roman" w:hAnsi="Times New Roman" w:eastAsia="宋体" w:cs="Times New Roman"/>
                <w:kern w:val="2"/>
                <w:sz w:val="18"/>
                <w:szCs w:val="18"/>
                <w:lang w:val="en-US" w:eastAsia="zh-CN" w:bidi="ar-SA"/>
              </w:rPr>
            </w:pPr>
            <w:r>
              <w:rPr>
                <w:rFonts w:hint="eastAsia" w:ascii="宋体" w:hAnsi="宋体"/>
                <w:color w:val="000000"/>
                <w:sz w:val="18"/>
                <w:szCs w:val="18"/>
              </w:rPr>
              <w:t>幼儿卫生与保健</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36</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36</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s="宋体"/>
                <w:color w:val="000000"/>
                <w:sz w:val="18"/>
                <w:szCs w:val="18"/>
              </w:rPr>
            </w:pP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0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bottom w:val="single" w:color="auto" w:sz="4" w:space="0"/>
              <w:right w:val="single" w:color="auto" w:sz="4" w:space="0"/>
            </w:tcBorders>
            <w:vAlign w:val="center"/>
          </w:tcPr>
          <w:p>
            <w:pPr>
              <w:widowControl/>
              <w:spacing w:line="300" w:lineRule="exact"/>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eastAsia="宋体" w:cs="宋体"/>
                <w:kern w:val="0"/>
                <w:sz w:val="18"/>
                <w:szCs w:val="18"/>
                <w:lang w:val="en-US" w:eastAsia="zh-CN"/>
              </w:rPr>
            </w:pPr>
            <w:r>
              <w:rPr>
                <w:rFonts w:hint="eastAsia" w:ascii="宋体" w:hAnsi="宋体" w:cs="宋体"/>
                <w:kern w:val="0"/>
                <w:sz w:val="18"/>
                <w:szCs w:val="18"/>
                <w:lang w:val="en-US" w:eastAsia="zh-CN"/>
              </w:rPr>
              <w:t>15</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幼儿园教育课件制作</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72</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72</w:t>
            </w: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0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4</w:t>
            </w: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restart"/>
            <w:tcBorders>
              <w:top w:val="single" w:color="auto" w:sz="4" w:space="0"/>
              <w:left w:val="single" w:color="auto" w:sz="12" w:space="0"/>
              <w:right w:val="single" w:color="auto" w:sz="4" w:space="0"/>
            </w:tcBorders>
            <w:textDirection w:val="tbRlV"/>
            <w:vAlign w:val="center"/>
          </w:tcPr>
          <w:p>
            <w:pPr>
              <w:spacing w:line="300" w:lineRule="exact"/>
              <w:ind w:left="113" w:right="-107" w:rightChars="-51"/>
              <w:jc w:val="center"/>
              <w:rPr>
                <w:rFonts w:hint="eastAsia" w:ascii="宋体" w:eastAsia="宋体" w:cs="宋体"/>
                <w:kern w:val="0"/>
                <w:sz w:val="18"/>
                <w:szCs w:val="18"/>
                <w:lang w:eastAsia="zh-CN"/>
              </w:rPr>
            </w:pPr>
            <w:r>
              <w:rPr>
                <w:rFonts w:hint="eastAsia" w:ascii="宋体" w:cs="宋体"/>
                <w:kern w:val="0"/>
                <w:sz w:val="18"/>
                <w:szCs w:val="18"/>
                <w:lang w:eastAsia="zh-CN"/>
              </w:rPr>
              <w:t>专业核心课</w:t>
            </w: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hAnsi="Times New Roman" w:eastAsia="宋体" w:cs="宋体"/>
                <w:kern w:val="0"/>
                <w:sz w:val="18"/>
                <w:szCs w:val="18"/>
                <w:lang w:val="en-US" w:eastAsia="zh-CN" w:bidi="ar-SA"/>
              </w:rPr>
            </w:pPr>
            <w:r>
              <w:rPr>
                <w:rFonts w:hint="eastAsia" w:ascii="宋体" w:hAnsi="宋体" w:cs="宋体"/>
                <w:kern w:val="0"/>
                <w:sz w:val="18"/>
                <w:szCs w:val="18"/>
                <w:lang w:val="en-US" w:eastAsia="zh-CN"/>
              </w:rPr>
              <w:t>16</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ascii="宋体" w:hAnsi="宋体"/>
                <w:color w:val="000000"/>
                <w:sz w:val="18"/>
                <w:szCs w:val="18"/>
              </w:rPr>
            </w:pPr>
            <w:r>
              <w:rPr>
                <w:rFonts w:hint="eastAsia" w:ascii="宋体" w:hAnsi="宋体"/>
                <w:color w:val="000000"/>
                <w:sz w:val="18"/>
                <w:szCs w:val="18"/>
                <w:lang w:val="en-US" w:eastAsia="zh-CN"/>
              </w:rPr>
              <w:t>幼儿园教育环境创设</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36</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24</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12</w:t>
            </w: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0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textDirection w:val="tbRlV"/>
            <w:vAlign w:val="center"/>
          </w:tcPr>
          <w:p>
            <w:pPr>
              <w:spacing w:line="300" w:lineRule="exact"/>
              <w:ind w:left="113" w:right="-107" w:rightChars="-51"/>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hAnsi="Times New Roman" w:eastAsia="宋体" w:cs="宋体"/>
                <w:kern w:val="0"/>
                <w:sz w:val="18"/>
                <w:szCs w:val="18"/>
                <w:lang w:val="en-US" w:eastAsia="zh-CN" w:bidi="ar-SA"/>
              </w:rPr>
            </w:pPr>
            <w:r>
              <w:rPr>
                <w:rFonts w:hint="eastAsia" w:ascii="宋体" w:hAnsi="宋体" w:cs="宋体"/>
                <w:kern w:val="0"/>
                <w:sz w:val="18"/>
                <w:szCs w:val="18"/>
                <w:lang w:val="en-US" w:eastAsia="zh-CN"/>
              </w:rPr>
              <w:t>17</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ascii="宋体" w:hAnsi="宋体"/>
                <w:color w:val="000000"/>
                <w:sz w:val="18"/>
                <w:szCs w:val="18"/>
              </w:rPr>
            </w:pPr>
            <w:r>
              <w:rPr>
                <w:rFonts w:hint="eastAsia" w:ascii="宋体" w:hAnsi="宋体"/>
                <w:color w:val="000000"/>
                <w:sz w:val="18"/>
                <w:szCs w:val="18"/>
              </w:rPr>
              <w:t>幼儿园教育活动设计</w:t>
            </w:r>
            <w:r>
              <w:rPr>
                <w:rFonts w:hint="eastAsia" w:ascii="宋体" w:hAnsi="宋体"/>
                <w:color w:val="000000"/>
                <w:sz w:val="18"/>
                <w:szCs w:val="18"/>
                <w:lang w:val="en-US" w:eastAsia="zh-CN"/>
              </w:rPr>
              <w:t>与指导</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144</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108</w:t>
            </w: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36</w:t>
            </w: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textDirection w:val="tbRlV"/>
            <w:vAlign w:val="center"/>
          </w:tcPr>
          <w:p>
            <w:pPr>
              <w:spacing w:line="300" w:lineRule="exact"/>
              <w:ind w:left="113" w:right="-107" w:rightChars="-51"/>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18</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ascii="宋体" w:hAnsi="宋体" w:eastAsia="宋体"/>
                <w:color w:val="000000"/>
                <w:sz w:val="18"/>
                <w:szCs w:val="18"/>
                <w:lang w:eastAsia="zh-CN"/>
              </w:rPr>
            </w:pPr>
            <w:r>
              <w:rPr>
                <w:rFonts w:ascii="宋体" w:hAnsi="宋体" w:eastAsia="宋体" w:cs="宋体"/>
                <w:sz w:val="18"/>
                <w:szCs w:val="18"/>
              </w:rPr>
              <w:t>蒙台梭利教学法</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36</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36</w:t>
            </w: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05" w:type="dxa"/>
            <w:tcBorders>
              <w:bottom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nil"/>
              <w:left w:val="single" w:color="auto" w:sz="4" w:space="0"/>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bottom w:val="single" w:color="auto" w:sz="4" w:space="0"/>
              <w:right w:val="single" w:color="auto" w:sz="4" w:space="0"/>
            </w:tcBorders>
            <w:textDirection w:val="tbRlV"/>
            <w:vAlign w:val="center"/>
          </w:tcPr>
          <w:p>
            <w:pPr>
              <w:spacing w:line="300" w:lineRule="exact"/>
              <w:ind w:left="113" w:right="-107" w:rightChars="-51"/>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hAnsi="Times New Roman" w:eastAsia="宋体" w:cs="宋体"/>
                <w:kern w:val="0"/>
                <w:sz w:val="18"/>
                <w:szCs w:val="18"/>
                <w:lang w:val="en-US" w:eastAsia="zh-CN" w:bidi="ar-SA"/>
              </w:rPr>
            </w:pPr>
            <w:r>
              <w:rPr>
                <w:rFonts w:hint="eastAsia" w:ascii="宋体" w:hAnsi="宋体" w:cs="宋体"/>
                <w:kern w:val="0"/>
                <w:sz w:val="18"/>
                <w:szCs w:val="18"/>
                <w:lang w:val="en-US" w:eastAsia="zh-CN"/>
              </w:rPr>
              <w:t>19</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ascii="宋体" w:hAnsi="宋体" w:eastAsia="宋体"/>
                <w:color w:val="000000"/>
                <w:sz w:val="18"/>
                <w:szCs w:val="18"/>
                <w:lang w:val="en-US" w:eastAsia="zh-CN"/>
              </w:rPr>
            </w:pPr>
            <w:r>
              <w:rPr>
                <w:rFonts w:ascii="宋体" w:hAnsi="宋体" w:eastAsia="宋体" w:cs="宋体"/>
                <w:sz w:val="18"/>
                <w:szCs w:val="18"/>
              </w:rPr>
              <w:t>奥尔夫音乐教育理论与实践</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36</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36</w:t>
            </w: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05" w:type="dxa"/>
            <w:tcBorders>
              <w:bottom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nil"/>
              <w:left w:val="single" w:color="auto" w:sz="4" w:space="0"/>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restart"/>
            <w:tcBorders>
              <w:top w:val="single" w:color="auto" w:sz="4" w:space="0"/>
              <w:left w:val="single" w:color="auto" w:sz="12" w:space="0"/>
              <w:right w:val="single" w:color="auto" w:sz="4" w:space="0"/>
            </w:tcBorders>
            <w:textDirection w:val="tbRlV"/>
            <w:vAlign w:val="center"/>
          </w:tcPr>
          <w:p>
            <w:pPr>
              <w:spacing w:line="300" w:lineRule="exact"/>
              <w:ind w:left="113" w:right="-107" w:rightChars="-51"/>
              <w:jc w:val="center"/>
              <w:rPr>
                <w:rFonts w:ascii="宋体" w:cs="宋体"/>
                <w:kern w:val="0"/>
                <w:sz w:val="18"/>
                <w:szCs w:val="18"/>
              </w:rPr>
            </w:pPr>
            <w:r>
              <w:rPr>
                <w:rFonts w:hint="eastAsia" w:ascii="宋体" w:cs="宋体"/>
                <w:kern w:val="0"/>
                <w:sz w:val="18"/>
                <w:szCs w:val="18"/>
                <w:lang w:eastAsia="zh-CN"/>
              </w:rPr>
              <w:t>专业课</w:t>
            </w: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hAnsi="Times New Roman" w:eastAsia="宋体" w:cs="宋体"/>
                <w:kern w:val="0"/>
                <w:sz w:val="18"/>
                <w:szCs w:val="18"/>
                <w:lang w:val="en-US" w:eastAsia="zh-CN" w:bidi="ar-SA"/>
              </w:rPr>
            </w:pPr>
            <w:r>
              <w:rPr>
                <w:rFonts w:hint="eastAsia" w:ascii="宋体" w:hAnsi="宋体" w:cs="宋体"/>
                <w:kern w:val="0"/>
                <w:sz w:val="18"/>
                <w:szCs w:val="18"/>
                <w:lang w:val="en-US" w:eastAsia="zh-CN"/>
              </w:rPr>
              <w:t>20</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default" w:ascii="宋体" w:hAnsi="宋体" w:eastAsia="宋体"/>
                <w:color w:val="000000"/>
                <w:sz w:val="18"/>
                <w:szCs w:val="18"/>
                <w:lang w:val="en-US" w:eastAsia="zh-CN"/>
              </w:rPr>
            </w:pPr>
            <w:r>
              <w:rPr>
                <w:rFonts w:hint="eastAsia" w:ascii="宋体" w:hAnsi="宋体" w:cs="Times New Roman"/>
                <w:color w:val="000000"/>
                <w:kern w:val="2"/>
                <w:sz w:val="18"/>
                <w:szCs w:val="18"/>
                <w:lang w:val="en-US" w:eastAsia="zh-CN" w:bidi="ar-SA"/>
              </w:rPr>
              <w:t>舞蹈</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firstLine="180" w:firstLineChars="100"/>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180</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180</w:t>
            </w: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4</w:t>
            </w:r>
          </w:p>
        </w:tc>
        <w:tc>
          <w:tcPr>
            <w:tcW w:w="420" w:type="dxa"/>
            <w:tcBorders>
              <w:top w:val="nil"/>
              <w:left w:val="single" w:color="auto" w:sz="4" w:space="0"/>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vAlign w:val="center"/>
          </w:tcPr>
          <w:p>
            <w:pPr>
              <w:spacing w:line="300" w:lineRule="exact"/>
              <w:ind w:left="113" w:right="-107" w:rightChars="-51"/>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hAnsi="Times New Roman" w:eastAsia="宋体" w:cs="宋体"/>
                <w:kern w:val="0"/>
                <w:sz w:val="18"/>
                <w:szCs w:val="18"/>
                <w:lang w:val="en-US" w:eastAsia="zh-CN" w:bidi="ar-SA"/>
              </w:rPr>
            </w:pPr>
            <w:r>
              <w:rPr>
                <w:rFonts w:hint="eastAsia" w:ascii="宋体" w:hAnsi="宋体" w:cs="宋体"/>
                <w:kern w:val="0"/>
                <w:sz w:val="18"/>
                <w:szCs w:val="18"/>
                <w:lang w:val="en-US" w:eastAsia="zh-CN"/>
              </w:rPr>
              <w:t>21</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钢琴</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180</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180</w:t>
            </w: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4</w:t>
            </w: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textDirection w:val="tbRlV"/>
            <w:vAlign w:val="center"/>
          </w:tcPr>
          <w:p>
            <w:pPr>
              <w:spacing w:line="300" w:lineRule="exact"/>
              <w:ind w:left="113" w:right="-107" w:rightChars="-51"/>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hAnsi="Times New Roman" w:eastAsia="宋体" w:cs="宋体"/>
                <w:kern w:val="0"/>
                <w:sz w:val="18"/>
                <w:szCs w:val="18"/>
                <w:lang w:val="en-US" w:eastAsia="zh-CN" w:bidi="ar-SA"/>
              </w:rPr>
            </w:pPr>
            <w:r>
              <w:rPr>
                <w:rFonts w:hint="eastAsia" w:ascii="宋体" w:cs="宋体"/>
                <w:kern w:val="0"/>
                <w:sz w:val="18"/>
                <w:szCs w:val="18"/>
                <w:lang w:val="en-US" w:eastAsia="zh-CN"/>
              </w:rPr>
              <w:t>22</w:t>
            </w:r>
          </w:p>
        </w:tc>
        <w:tc>
          <w:tcPr>
            <w:tcW w:w="1844" w:type="dxa"/>
            <w:tcBorders>
              <w:top w:val="nil"/>
              <w:left w:val="nil"/>
              <w:bottom w:val="single" w:color="auto" w:sz="4" w:space="0"/>
              <w:right w:val="single" w:color="auto" w:sz="4" w:space="0"/>
            </w:tcBorders>
            <w:shd w:val="clear" w:color="auto" w:fill="FFFFFF" w:themeFill="background1"/>
            <w:vAlign w:val="center"/>
          </w:tcPr>
          <w:p>
            <w:pPr>
              <w:spacing w:line="300" w:lineRule="exact"/>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eastAsia="zh-CN"/>
              </w:rPr>
              <w:t>声乐与视唱练耳</w:t>
            </w:r>
          </w:p>
        </w:tc>
        <w:tc>
          <w:tcPr>
            <w:tcW w:w="624"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144</w:t>
            </w:r>
          </w:p>
        </w:tc>
        <w:tc>
          <w:tcPr>
            <w:tcW w:w="63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p>
        </w:tc>
        <w:tc>
          <w:tcPr>
            <w:tcW w:w="64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144</w:t>
            </w:r>
          </w:p>
        </w:tc>
        <w:tc>
          <w:tcPr>
            <w:tcW w:w="39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35"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4</w:t>
            </w:r>
          </w:p>
        </w:tc>
        <w:tc>
          <w:tcPr>
            <w:tcW w:w="420" w:type="dxa"/>
            <w:tcBorders>
              <w:top w:val="nil"/>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nil"/>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556" w:type="dxa"/>
            <w:vMerge w:val="continue"/>
            <w:tcBorders>
              <w:left w:val="single" w:color="auto" w:sz="12" w:space="0"/>
              <w:right w:val="single" w:color="auto" w:sz="4" w:space="0"/>
            </w:tcBorders>
            <w:vAlign w:val="center"/>
          </w:tcPr>
          <w:p>
            <w:pPr>
              <w:spacing w:line="300" w:lineRule="exact"/>
              <w:ind w:right="-107" w:rightChars="-51"/>
              <w:jc w:val="center"/>
              <w:rPr>
                <w:rFonts w:ascii="宋体" w:cs="宋体"/>
                <w:kern w:val="0"/>
                <w:sz w:val="18"/>
                <w:szCs w:val="18"/>
              </w:rPr>
            </w:pPr>
          </w:p>
        </w:tc>
        <w:tc>
          <w:tcPr>
            <w:tcW w:w="600" w:type="dxa"/>
            <w:tcBorders>
              <w:top w:val="nil"/>
              <w:left w:val="nil"/>
              <w:bottom w:val="single" w:color="auto" w:sz="4" w:space="0"/>
              <w:right w:val="single" w:color="auto" w:sz="4" w:space="0"/>
            </w:tcBorders>
            <w:shd w:val="clear" w:color="auto" w:fill="FFFFFF" w:themeFill="background1"/>
            <w:vAlign w:val="center"/>
          </w:tcPr>
          <w:p>
            <w:pPr>
              <w:spacing w:line="300" w:lineRule="exact"/>
              <w:jc w:val="center"/>
              <w:rPr>
                <w:rFonts w:hint="default" w:ascii="宋体" w:hAnsi="Times New Roman" w:eastAsia="宋体" w:cs="宋体"/>
                <w:kern w:val="0"/>
                <w:sz w:val="18"/>
                <w:szCs w:val="18"/>
                <w:lang w:val="en-US" w:eastAsia="zh-CN" w:bidi="ar-SA"/>
              </w:rPr>
            </w:pPr>
            <w:r>
              <w:rPr>
                <w:rFonts w:hint="eastAsia" w:ascii="宋体" w:cs="宋体"/>
                <w:kern w:val="0"/>
                <w:sz w:val="18"/>
                <w:szCs w:val="18"/>
                <w:lang w:val="en-US" w:eastAsia="zh-CN"/>
              </w:rPr>
              <w:t>23</w:t>
            </w:r>
          </w:p>
        </w:tc>
        <w:tc>
          <w:tcPr>
            <w:tcW w:w="1844"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美术与手工制作</w:t>
            </w:r>
          </w:p>
        </w:tc>
        <w:tc>
          <w:tcPr>
            <w:tcW w:w="624"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144</w:t>
            </w:r>
          </w:p>
        </w:tc>
        <w:tc>
          <w:tcPr>
            <w:tcW w:w="63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ascii="宋体" w:hAnsi="宋体"/>
                <w:color w:val="000000"/>
                <w:sz w:val="18"/>
                <w:szCs w:val="18"/>
              </w:rPr>
            </w:pPr>
          </w:p>
        </w:tc>
        <w:tc>
          <w:tcPr>
            <w:tcW w:w="64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144</w:t>
            </w:r>
          </w:p>
        </w:tc>
        <w:tc>
          <w:tcPr>
            <w:tcW w:w="39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default" w:ascii="宋体" w:hAnsi="宋体" w:cs="宋体"/>
                <w:color w:val="000000"/>
                <w:sz w:val="18"/>
                <w:szCs w:val="18"/>
                <w:lang w:val="en-US" w:eastAsia="zh-CN"/>
              </w:rPr>
            </w:pPr>
          </w:p>
        </w:tc>
        <w:tc>
          <w:tcPr>
            <w:tcW w:w="43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05"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2</w:t>
            </w:r>
          </w:p>
        </w:tc>
        <w:tc>
          <w:tcPr>
            <w:tcW w:w="420" w:type="dxa"/>
            <w:tcBorders>
              <w:top w:val="single" w:color="auto" w:sz="4" w:space="0"/>
              <w:left w:val="nil"/>
              <w:bottom w:val="single" w:color="auto" w:sz="4" w:space="0"/>
              <w:right w:val="single" w:color="auto" w:sz="4" w:space="0"/>
            </w:tcBorders>
            <w:shd w:val="clear" w:color="auto" w:fill="FFFFFF" w:themeFill="background1"/>
            <w:vAlign w:val="center"/>
          </w:tcPr>
          <w:p>
            <w:pPr>
              <w:spacing w:line="300" w:lineRule="exact"/>
              <w:ind w:left="-105" w:leftChars="-50" w:right="-105" w:rightChars="-50"/>
              <w:jc w:val="center"/>
              <w:rPr>
                <w:rFonts w:hint="eastAsia" w:ascii="宋体" w:hAnsi="宋体" w:cs="宋体"/>
                <w:color w:val="000000"/>
                <w:sz w:val="18"/>
                <w:szCs w:val="18"/>
                <w:lang w:val="en-US" w:eastAsia="zh-CN"/>
              </w:rPr>
            </w:pPr>
          </w:p>
        </w:tc>
        <w:tc>
          <w:tcPr>
            <w:tcW w:w="487" w:type="dxa"/>
            <w:tcBorders>
              <w:top w:val="single" w:color="auto" w:sz="4" w:space="0"/>
              <w:left w:val="nil"/>
              <w:bottom w:val="single" w:color="auto" w:sz="4" w:space="0"/>
              <w:right w:val="single" w:color="auto" w:sz="12" w:space="0"/>
            </w:tcBorders>
            <w:shd w:val="clear" w:color="auto" w:fill="FFFFFF" w:themeFill="background1"/>
            <w:vAlign w:val="center"/>
          </w:tcPr>
          <w:p>
            <w:pPr>
              <w:spacing w:line="300" w:lineRule="exact"/>
              <w:ind w:left="-105" w:leftChars="-50" w:right="-105" w:rightChars="-50"/>
              <w:jc w:val="center"/>
              <w:rPr>
                <w:rFonts w:ascii="宋体" w:cs="宋体"/>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3000" w:type="dxa"/>
            <w:gridSpan w:val="3"/>
            <w:tcBorders>
              <w:top w:val="single" w:color="auto" w:sz="4" w:space="0"/>
              <w:left w:val="single" w:color="auto" w:sz="12" w:space="0"/>
              <w:bottom w:val="single" w:color="auto" w:sz="4" w:space="0"/>
              <w:right w:val="single" w:color="auto" w:sz="4" w:space="0"/>
            </w:tcBorders>
            <w:vAlign w:val="center"/>
          </w:tcPr>
          <w:p>
            <w:pPr>
              <w:spacing w:line="300" w:lineRule="exact"/>
              <w:jc w:val="center"/>
              <w:rPr>
                <w:rFonts w:hint="eastAsia" w:ascii="宋体" w:hAnsi="宋体" w:cs="宋体"/>
                <w:color w:val="000000"/>
                <w:kern w:val="0"/>
                <w:sz w:val="18"/>
                <w:szCs w:val="18"/>
                <w:lang w:eastAsia="zh-CN"/>
              </w:rPr>
            </w:pPr>
            <w:r>
              <w:rPr>
                <w:rFonts w:hint="eastAsia" w:ascii="宋体" w:hAnsi="宋体" w:cs="宋体"/>
                <w:color w:val="000000"/>
                <w:kern w:val="0"/>
                <w:sz w:val="18"/>
                <w:szCs w:val="18"/>
                <w:lang w:eastAsia="zh-CN"/>
              </w:rPr>
              <w:t>周学时</w:t>
            </w:r>
          </w:p>
        </w:tc>
        <w:tc>
          <w:tcPr>
            <w:tcW w:w="624"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hint="default" w:ascii="宋体" w:hAnsi="Times New Roman" w:eastAsia="宋体" w:cs="宋体"/>
                <w:color w:val="000000"/>
                <w:kern w:val="0"/>
                <w:sz w:val="18"/>
                <w:szCs w:val="18"/>
                <w:lang w:val="en-US" w:eastAsia="zh-CN" w:bidi="ar-SA"/>
              </w:rPr>
            </w:pPr>
          </w:p>
        </w:tc>
        <w:tc>
          <w:tcPr>
            <w:tcW w:w="630"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hint="default" w:ascii="宋体" w:hAnsi="Times New Roman" w:eastAsia="宋体" w:cs="宋体"/>
                <w:color w:val="000000"/>
                <w:kern w:val="0"/>
                <w:sz w:val="18"/>
                <w:szCs w:val="18"/>
                <w:lang w:val="en-US" w:eastAsia="zh-CN" w:bidi="ar-SA"/>
              </w:rPr>
            </w:pPr>
          </w:p>
        </w:tc>
        <w:tc>
          <w:tcPr>
            <w:tcW w:w="645"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hint="default" w:ascii="宋体" w:hAnsi="宋体" w:eastAsia="宋体" w:cs="Times New Roman"/>
                <w:color w:val="000000"/>
                <w:kern w:val="2"/>
                <w:sz w:val="18"/>
                <w:szCs w:val="18"/>
                <w:lang w:val="en-US" w:eastAsia="zh-CN" w:bidi="ar-SA"/>
              </w:rPr>
            </w:pPr>
          </w:p>
        </w:tc>
        <w:tc>
          <w:tcPr>
            <w:tcW w:w="390"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hint="default" w:ascii="宋体" w:hAnsi="Times New Roman" w:eastAsia="宋体" w:cs="宋体"/>
                <w:kern w:val="0"/>
                <w:sz w:val="18"/>
                <w:szCs w:val="18"/>
                <w:lang w:val="en-US" w:eastAsia="zh-CN" w:bidi="ar-SA"/>
              </w:rPr>
            </w:pPr>
            <w:r>
              <w:rPr>
                <w:rFonts w:hint="eastAsia" w:ascii="宋体" w:cs="宋体"/>
                <w:kern w:val="0"/>
                <w:sz w:val="18"/>
                <w:szCs w:val="18"/>
                <w:lang w:val="en-US" w:eastAsia="zh-CN"/>
              </w:rPr>
              <w:t>28</w:t>
            </w:r>
          </w:p>
        </w:tc>
        <w:tc>
          <w:tcPr>
            <w:tcW w:w="435"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hint="default" w:ascii="宋体" w:hAnsi="Times New Roman" w:eastAsia="宋体" w:cs="宋体"/>
                <w:kern w:val="0"/>
                <w:sz w:val="18"/>
                <w:szCs w:val="18"/>
                <w:lang w:val="en-US" w:eastAsia="zh-CN" w:bidi="ar-SA"/>
              </w:rPr>
            </w:pPr>
            <w:r>
              <w:rPr>
                <w:rFonts w:hint="eastAsia" w:ascii="宋体" w:cs="宋体"/>
                <w:kern w:val="0"/>
                <w:sz w:val="18"/>
                <w:szCs w:val="18"/>
                <w:lang w:val="en-US" w:eastAsia="zh-CN"/>
              </w:rPr>
              <w:t>28</w:t>
            </w:r>
          </w:p>
        </w:tc>
        <w:tc>
          <w:tcPr>
            <w:tcW w:w="405"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hint="default" w:ascii="宋体" w:hAnsi="Times New Roman" w:eastAsia="宋体" w:cs="宋体"/>
                <w:kern w:val="0"/>
                <w:sz w:val="18"/>
                <w:szCs w:val="18"/>
                <w:lang w:val="en-US" w:eastAsia="zh-CN" w:bidi="ar-SA"/>
              </w:rPr>
            </w:pPr>
            <w:r>
              <w:rPr>
                <w:rFonts w:hint="eastAsia" w:ascii="宋体" w:cs="宋体"/>
                <w:kern w:val="0"/>
                <w:sz w:val="18"/>
                <w:szCs w:val="18"/>
                <w:lang w:val="en-US" w:eastAsia="zh-CN"/>
              </w:rPr>
              <w:t>28</w:t>
            </w:r>
          </w:p>
        </w:tc>
        <w:tc>
          <w:tcPr>
            <w:tcW w:w="420"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firstLine="90" w:firstLineChars="50"/>
              <w:jc w:val="center"/>
              <w:rPr>
                <w:rFonts w:hint="default" w:ascii="宋体" w:hAnsi="Times New Roman" w:eastAsia="宋体" w:cs="宋体"/>
                <w:kern w:val="0"/>
                <w:sz w:val="18"/>
                <w:szCs w:val="18"/>
                <w:lang w:val="en-US" w:eastAsia="zh-CN" w:bidi="ar-SA"/>
              </w:rPr>
            </w:pPr>
            <w:r>
              <w:rPr>
                <w:rFonts w:hint="eastAsia" w:ascii="宋体" w:cs="宋体"/>
                <w:kern w:val="0"/>
                <w:sz w:val="18"/>
                <w:szCs w:val="18"/>
                <w:lang w:val="en-US" w:eastAsia="zh-CN"/>
              </w:rPr>
              <w:t>28</w:t>
            </w:r>
          </w:p>
        </w:tc>
        <w:tc>
          <w:tcPr>
            <w:tcW w:w="420"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ascii="宋体" w:hAnsi="Times New Roman" w:eastAsia="宋体" w:cs="宋体"/>
                <w:kern w:val="0"/>
                <w:sz w:val="18"/>
                <w:szCs w:val="18"/>
                <w:lang w:val="en-US" w:eastAsia="zh-CN" w:bidi="ar-SA"/>
              </w:rPr>
            </w:pPr>
          </w:p>
        </w:tc>
        <w:tc>
          <w:tcPr>
            <w:tcW w:w="487" w:type="dxa"/>
            <w:tcBorders>
              <w:top w:val="single" w:color="auto" w:sz="4" w:space="0"/>
              <w:left w:val="nil"/>
              <w:bottom w:val="single" w:color="auto" w:sz="4" w:space="0"/>
              <w:right w:val="single" w:color="auto" w:sz="12" w:space="0"/>
            </w:tcBorders>
            <w:vAlign w:val="center"/>
          </w:tcPr>
          <w:p>
            <w:pPr>
              <w:spacing w:line="300" w:lineRule="exact"/>
              <w:ind w:left="-105" w:leftChars="-50" w:right="-105" w:rightChars="-50"/>
              <w:jc w:val="center"/>
              <w:rPr>
                <w:rFonts w:ascii="宋体" w:cs="宋体"/>
                <w:color w:val="000000"/>
                <w:kern w:val="0"/>
                <w:sz w:val="18"/>
                <w:szCs w:val="18"/>
              </w:rPr>
            </w:pPr>
          </w:p>
        </w:tc>
      </w:tr>
      <w:tr>
        <w:tblPrEx>
          <w:tblLayout w:type="fixed"/>
          <w:tblCellMar>
            <w:top w:w="0" w:type="dxa"/>
            <w:left w:w="108" w:type="dxa"/>
            <w:bottom w:w="0" w:type="dxa"/>
            <w:right w:w="108" w:type="dxa"/>
          </w:tblCellMar>
        </w:tblPrEx>
        <w:trPr>
          <w:trHeight w:val="310" w:hRule="atLeast"/>
          <w:jc w:val="center"/>
        </w:trPr>
        <w:tc>
          <w:tcPr>
            <w:tcW w:w="3000" w:type="dxa"/>
            <w:gridSpan w:val="3"/>
            <w:tcBorders>
              <w:top w:val="single" w:color="auto" w:sz="4" w:space="0"/>
              <w:left w:val="single" w:color="auto" w:sz="12" w:space="0"/>
              <w:bottom w:val="single" w:color="auto" w:sz="4" w:space="0"/>
              <w:right w:val="single" w:color="auto" w:sz="4" w:space="0"/>
            </w:tcBorders>
            <w:vAlign w:val="center"/>
          </w:tcPr>
          <w:p>
            <w:pPr>
              <w:spacing w:line="30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总学时</w:t>
            </w:r>
          </w:p>
        </w:tc>
        <w:tc>
          <w:tcPr>
            <w:tcW w:w="624"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hint="default" w:ascii="宋体" w:hAnsi="Times New Roman" w:eastAsia="宋体" w:cs="宋体"/>
                <w:color w:val="000000"/>
                <w:kern w:val="0"/>
                <w:sz w:val="18"/>
                <w:szCs w:val="18"/>
                <w:lang w:val="en-US" w:eastAsia="zh-CN" w:bidi="ar-SA"/>
              </w:rPr>
            </w:pPr>
            <w:r>
              <w:rPr>
                <w:rFonts w:hint="eastAsia" w:ascii="宋体" w:cs="宋体"/>
                <w:color w:val="000000"/>
                <w:kern w:val="0"/>
                <w:sz w:val="18"/>
                <w:szCs w:val="18"/>
                <w:lang w:val="en-US" w:eastAsia="zh-CN"/>
              </w:rPr>
              <w:t>2052</w:t>
            </w:r>
          </w:p>
        </w:tc>
        <w:tc>
          <w:tcPr>
            <w:tcW w:w="630"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hint="default" w:ascii="宋体" w:hAnsi="Times New Roman" w:eastAsia="宋体" w:cs="宋体"/>
                <w:color w:val="000000"/>
                <w:kern w:val="0"/>
                <w:sz w:val="18"/>
                <w:szCs w:val="18"/>
                <w:lang w:val="en-US" w:eastAsia="zh-CN" w:bidi="ar-SA"/>
              </w:rPr>
            </w:pPr>
            <w:r>
              <w:rPr>
                <w:rFonts w:hint="eastAsia" w:ascii="宋体" w:cs="宋体"/>
                <w:color w:val="000000"/>
                <w:kern w:val="0"/>
                <w:sz w:val="18"/>
                <w:szCs w:val="18"/>
                <w:lang w:val="en-US" w:eastAsia="zh-CN"/>
              </w:rPr>
              <w:t>996</w:t>
            </w:r>
          </w:p>
        </w:tc>
        <w:tc>
          <w:tcPr>
            <w:tcW w:w="645"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hint="default"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1056</w:t>
            </w:r>
          </w:p>
        </w:tc>
        <w:tc>
          <w:tcPr>
            <w:tcW w:w="390"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ascii="宋体" w:hAnsi="Times New Roman" w:eastAsia="宋体" w:cs="宋体"/>
                <w:color w:val="000000"/>
                <w:kern w:val="0"/>
                <w:sz w:val="18"/>
                <w:szCs w:val="18"/>
                <w:lang w:val="en-US" w:eastAsia="zh-CN" w:bidi="ar-SA"/>
              </w:rPr>
            </w:pPr>
          </w:p>
        </w:tc>
        <w:tc>
          <w:tcPr>
            <w:tcW w:w="435"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ascii="宋体" w:hAnsi="Times New Roman" w:eastAsia="宋体" w:cs="宋体"/>
                <w:color w:val="000000"/>
                <w:kern w:val="0"/>
                <w:sz w:val="18"/>
                <w:szCs w:val="18"/>
                <w:lang w:val="en-US" w:eastAsia="zh-CN" w:bidi="ar-SA"/>
              </w:rPr>
            </w:pPr>
          </w:p>
        </w:tc>
        <w:tc>
          <w:tcPr>
            <w:tcW w:w="405"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ascii="宋体" w:hAnsi="Times New Roman" w:eastAsia="宋体" w:cs="宋体"/>
                <w:color w:val="000000"/>
                <w:kern w:val="0"/>
                <w:sz w:val="18"/>
                <w:szCs w:val="18"/>
                <w:lang w:val="en-US" w:eastAsia="zh-CN" w:bidi="ar-SA"/>
              </w:rPr>
            </w:pPr>
          </w:p>
        </w:tc>
        <w:tc>
          <w:tcPr>
            <w:tcW w:w="420"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ascii="宋体" w:hAnsi="Times New Roman" w:eastAsia="宋体" w:cs="宋体"/>
                <w:color w:val="000000"/>
                <w:kern w:val="0"/>
                <w:sz w:val="18"/>
                <w:szCs w:val="18"/>
                <w:lang w:val="en-US" w:eastAsia="zh-CN" w:bidi="ar-SA"/>
              </w:rPr>
            </w:pPr>
          </w:p>
        </w:tc>
        <w:tc>
          <w:tcPr>
            <w:tcW w:w="420" w:type="dxa"/>
            <w:tcBorders>
              <w:top w:val="single" w:color="auto" w:sz="4" w:space="0"/>
              <w:left w:val="nil"/>
              <w:bottom w:val="single" w:color="auto" w:sz="4" w:space="0"/>
              <w:right w:val="single" w:color="auto" w:sz="4" w:space="0"/>
            </w:tcBorders>
            <w:vAlign w:val="center"/>
          </w:tcPr>
          <w:p>
            <w:pPr>
              <w:spacing w:line="300" w:lineRule="exact"/>
              <w:ind w:left="-105" w:leftChars="-50" w:right="-105" w:rightChars="-50"/>
              <w:jc w:val="center"/>
              <w:rPr>
                <w:rFonts w:ascii="宋体" w:hAnsi="Times New Roman" w:eastAsia="宋体" w:cs="宋体"/>
                <w:color w:val="000000"/>
                <w:kern w:val="0"/>
                <w:sz w:val="18"/>
                <w:szCs w:val="18"/>
                <w:lang w:val="en-US" w:eastAsia="zh-CN" w:bidi="ar-SA"/>
              </w:rPr>
            </w:pPr>
          </w:p>
        </w:tc>
        <w:tc>
          <w:tcPr>
            <w:tcW w:w="487" w:type="dxa"/>
            <w:tcBorders>
              <w:top w:val="single" w:color="auto" w:sz="4" w:space="0"/>
              <w:left w:val="nil"/>
              <w:bottom w:val="single" w:color="auto" w:sz="4" w:space="0"/>
              <w:right w:val="single" w:color="auto" w:sz="12" w:space="0"/>
            </w:tcBorders>
            <w:vAlign w:val="center"/>
          </w:tcPr>
          <w:p>
            <w:pPr>
              <w:spacing w:line="300" w:lineRule="exact"/>
              <w:ind w:left="-105" w:leftChars="-50" w:right="-105" w:rightChars="-50"/>
              <w:jc w:val="center"/>
              <w:rPr>
                <w:rFonts w:ascii="宋体" w:hAnsi="Times New Roman" w:eastAsia="宋体" w:cs="宋体"/>
                <w:color w:val="000000"/>
                <w:kern w:val="0"/>
                <w:sz w:val="18"/>
                <w:szCs w:val="18"/>
                <w:lang w:val="en-US" w:eastAsia="zh-CN" w:bidi="ar-SA"/>
              </w:rPr>
            </w:pPr>
          </w:p>
        </w:tc>
      </w:tr>
    </w:tbl>
    <w:p>
      <w:pPr>
        <w:ind w:right="25" w:rightChars="12" w:firstLine="420" w:firstLineChars="200"/>
        <w:jc w:val="both"/>
        <w:rPr>
          <w:rFonts w:hint="eastAsia" w:ascii="宋体" w:hAnsi="宋体" w:cs="宋体"/>
          <w:kern w:val="0"/>
          <w:sz w:val="21"/>
          <w:szCs w:val="21"/>
          <w:lang w:val="en-US" w:eastAsia="zh-CN"/>
        </w:rPr>
      </w:pPr>
      <w:r>
        <w:rPr>
          <w:rFonts w:hint="eastAsia" w:ascii="宋体" w:hAnsi="宋体" w:cs="宋体"/>
          <w:kern w:val="0"/>
          <w:sz w:val="21"/>
          <w:szCs w:val="21"/>
          <w:lang w:val="en-US" w:eastAsia="zh-CN"/>
        </w:rPr>
        <w:t>备注：第5、6学期顶岗实习</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课程性质及教学要求：</w:t>
      </w:r>
    </w:p>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cs="宋体"/>
          <w:sz w:val="24"/>
          <w:lang w:val="en-US" w:eastAsia="zh-CN"/>
        </w:rPr>
        <w:t>1.</w:t>
      </w:r>
      <w:r>
        <w:rPr>
          <w:rFonts w:hint="eastAsia" w:ascii="宋体" w:hAnsi="宋体" w:eastAsia="宋体" w:cs="宋体"/>
          <w:sz w:val="24"/>
        </w:rPr>
        <w:t>课程设置和要求</w:t>
      </w:r>
      <w:r>
        <w:rPr>
          <w:rFonts w:hint="eastAsia" w:ascii="宋体" w:hAnsi="宋体" w:eastAsia="宋体" w:cs="宋体"/>
          <w:sz w:val="24"/>
        </w:rPr>
        <w:tab/>
      </w:r>
    </w:p>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cs="宋体"/>
          <w:sz w:val="24"/>
          <w:lang w:val="en-US" w:eastAsia="zh-CN"/>
        </w:rPr>
        <w:t>(1).</w:t>
      </w:r>
      <w:r>
        <w:rPr>
          <w:rFonts w:hint="eastAsia" w:ascii="宋体" w:hAnsi="宋体" w:eastAsia="宋体" w:cs="宋体"/>
          <w:sz w:val="24"/>
        </w:rPr>
        <w:t>公共</w:t>
      </w:r>
      <w:r>
        <w:rPr>
          <w:rFonts w:hint="eastAsia" w:ascii="宋体" w:hAnsi="宋体" w:cs="宋体"/>
          <w:sz w:val="24"/>
          <w:lang w:eastAsia="zh-CN"/>
        </w:rPr>
        <w:t>基础</w:t>
      </w:r>
      <w:r>
        <w:rPr>
          <w:rFonts w:hint="eastAsia" w:ascii="宋体" w:hAnsi="宋体" w:eastAsia="宋体" w:cs="宋体"/>
          <w:sz w:val="24"/>
        </w:rPr>
        <w:t>课</w:t>
      </w:r>
    </w:p>
    <w:tbl>
      <w:tblPr>
        <w:tblStyle w:val="9"/>
        <w:tblpPr w:leftFromText="180" w:rightFromText="180" w:vertAnchor="text" w:horzAnchor="page" w:tblpX="1897" w:tblpY="164"/>
        <w:tblOverlap w:val="never"/>
        <w:tblW w:w="8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2555"/>
        <w:gridCol w:w="5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序号</w:t>
            </w:r>
          </w:p>
        </w:tc>
        <w:tc>
          <w:tcPr>
            <w:tcW w:w="2555"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课程名称</w:t>
            </w:r>
          </w:p>
        </w:tc>
        <w:tc>
          <w:tcPr>
            <w:tcW w:w="523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教学目标、主要教学内容和参考学时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w:t>
            </w:r>
          </w:p>
        </w:tc>
        <w:tc>
          <w:tcPr>
            <w:tcW w:w="2555"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lang w:val="en-US" w:eastAsia="zh-CN"/>
              </w:rPr>
              <w:t>思政</w:t>
            </w:r>
          </w:p>
        </w:tc>
        <w:tc>
          <w:tcPr>
            <w:tcW w:w="5230" w:type="dxa"/>
            <w:vMerge w:val="restart"/>
            <w:vAlign w:val="center"/>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依据德育等公共课课程标准开设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w:t>
            </w:r>
          </w:p>
        </w:tc>
        <w:tc>
          <w:tcPr>
            <w:tcW w:w="2555"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语文</w:t>
            </w:r>
          </w:p>
        </w:tc>
        <w:tc>
          <w:tcPr>
            <w:tcW w:w="5230" w:type="dxa"/>
            <w:vMerge w:val="continue"/>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3</w:t>
            </w:r>
          </w:p>
        </w:tc>
        <w:tc>
          <w:tcPr>
            <w:tcW w:w="2555"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lang w:eastAsia="zh-CN"/>
              </w:rPr>
              <w:t>历史</w:t>
            </w:r>
          </w:p>
        </w:tc>
        <w:tc>
          <w:tcPr>
            <w:tcW w:w="5230" w:type="dxa"/>
            <w:vMerge w:val="continue"/>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4</w:t>
            </w:r>
          </w:p>
        </w:tc>
        <w:tc>
          <w:tcPr>
            <w:tcW w:w="2555"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lang w:eastAsia="zh-CN"/>
              </w:rPr>
              <w:t>数学</w:t>
            </w:r>
          </w:p>
        </w:tc>
        <w:tc>
          <w:tcPr>
            <w:tcW w:w="5230" w:type="dxa"/>
            <w:vMerge w:val="continue"/>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c>
          <w:tcPr>
            <w:tcW w:w="2555"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lang w:eastAsia="zh-CN"/>
              </w:rPr>
              <w:t>体育与健康</w:t>
            </w:r>
          </w:p>
        </w:tc>
        <w:tc>
          <w:tcPr>
            <w:tcW w:w="5230" w:type="dxa"/>
            <w:vMerge w:val="continue"/>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c>
          <w:tcPr>
            <w:tcW w:w="2555"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cs="宋体"/>
                <w:sz w:val="24"/>
                <w:lang w:eastAsia="zh-CN"/>
              </w:rPr>
            </w:pPr>
            <w:r>
              <w:rPr>
                <w:rFonts w:hint="eastAsia" w:ascii="宋体" w:hAnsi="宋体" w:cs="宋体"/>
                <w:sz w:val="24"/>
                <w:lang w:eastAsia="zh-CN"/>
              </w:rPr>
              <w:t>美育</w:t>
            </w:r>
          </w:p>
        </w:tc>
        <w:tc>
          <w:tcPr>
            <w:tcW w:w="5230" w:type="dxa"/>
            <w:vMerge w:val="continue"/>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c>
          <w:tcPr>
            <w:tcW w:w="2555"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cs="宋体"/>
                <w:sz w:val="24"/>
                <w:lang w:eastAsia="zh-CN"/>
              </w:rPr>
            </w:pPr>
            <w:r>
              <w:rPr>
                <w:rFonts w:hint="eastAsia" w:ascii="宋体" w:hAnsi="宋体" w:cs="宋体"/>
                <w:sz w:val="24"/>
                <w:lang w:eastAsia="zh-CN"/>
              </w:rPr>
              <w:t>劳动教育</w:t>
            </w:r>
          </w:p>
        </w:tc>
        <w:tc>
          <w:tcPr>
            <w:tcW w:w="5230" w:type="dxa"/>
            <w:vMerge w:val="continue"/>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c>
          <w:tcPr>
            <w:tcW w:w="2555"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cs="宋体"/>
                <w:sz w:val="24"/>
                <w:lang w:eastAsia="zh-CN"/>
              </w:rPr>
            </w:pPr>
            <w:r>
              <w:rPr>
                <w:rFonts w:hint="eastAsia" w:ascii="宋体" w:hAnsi="宋体" w:cs="宋体"/>
                <w:sz w:val="24"/>
                <w:lang w:eastAsia="zh-CN"/>
              </w:rPr>
              <w:t>通用职业素养</w:t>
            </w:r>
          </w:p>
        </w:tc>
        <w:tc>
          <w:tcPr>
            <w:tcW w:w="5230" w:type="dxa"/>
            <w:vMerge w:val="continue"/>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tc>
      </w:tr>
    </w:tbl>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r>
        <w:rPr>
          <w:rFonts w:hint="eastAsia" w:ascii="宋体" w:hAnsi="宋体" w:cs="宋体"/>
          <w:sz w:val="24"/>
          <w:lang w:val="en-US" w:eastAsia="zh-CN"/>
        </w:rPr>
        <w:t>(2).</w:t>
      </w:r>
      <w:r>
        <w:rPr>
          <w:rFonts w:hint="eastAsia" w:ascii="宋体" w:hAnsi="宋体" w:eastAsia="宋体" w:cs="宋体"/>
          <w:sz w:val="24"/>
        </w:rPr>
        <w:t>专业课设置</w:t>
      </w:r>
    </w:p>
    <w:tbl>
      <w:tblPr>
        <w:tblStyle w:val="9"/>
        <w:tblpPr w:leftFromText="180" w:rightFromText="180" w:vertAnchor="text" w:horzAnchor="page" w:tblpX="1837" w:tblpY="79"/>
        <w:tblOverlap w:val="never"/>
        <w:tblW w:w="494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077"/>
        <w:gridCol w:w="3409"/>
        <w:gridCol w:w="2261"/>
        <w:gridCol w:w="918"/>
      </w:tblGrid>
      <w:tr>
        <w:tblPrEx>
          <w:tblLayout w:type="fixed"/>
          <w:tblCellMar>
            <w:top w:w="0" w:type="dxa"/>
            <w:left w:w="108" w:type="dxa"/>
            <w:bottom w:w="0" w:type="dxa"/>
            <w:right w:w="108" w:type="dxa"/>
          </w:tblCellMar>
        </w:tblPrEx>
        <w:trPr>
          <w:trHeight w:val="1272" w:hRule="atLeast"/>
        </w:trPr>
        <w:tc>
          <w:tcPr>
            <w:tcW w:w="768" w:type="dxa"/>
            <w:vAlign w:val="center"/>
          </w:tcPr>
          <w:p>
            <w:pPr>
              <w:pageBreakBefore w:val="0"/>
              <w:tabs>
                <w:tab w:val="left" w:pos="6430"/>
              </w:tabs>
              <w:kinsoku/>
              <w:wordWrap/>
              <w:overflowPunct/>
              <w:topLinePunct w:val="0"/>
              <w:bidi w:val="0"/>
              <w:spacing w:line="360" w:lineRule="auto"/>
              <w:jc w:val="both"/>
              <w:rPr>
                <w:rFonts w:hint="eastAsia" w:ascii="宋体" w:hAnsi="宋体" w:eastAsia="宋体" w:cs="宋体"/>
                <w:sz w:val="24"/>
              </w:rPr>
            </w:pPr>
            <w:r>
              <w:rPr>
                <w:rFonts w:hint="eastAsia" w:ascii="宋体" w:hAnsi="宋体" w:eastAsia="宋体" w:cs="宋体"/>
                <w:sz w:val="24"/>
              </w:rPr>
              <w:t>序号</w:t>
            </w:r>
          </w:p>
        </w:tc>
        <w:tc>
          <w:tcPr>
            <w:tcW w:w="1077" w:type="dxa"/>
            <w:vAlign w:val="center"/>
          </w:tcPr>
          <w:p>
            <w:pPr>
              <w:pageBreakBefore w:val="0"/>
              <w:tabs>
                <w:tab w:val="left" w:pos="6430"/>
              </w:tabs>
              <w:kinsoku/>
              <w:wordWrap/>
              <w:overflowPunct/>
              <w:topLinePunct w:val="0"/>
              <w:bidi w:val="0"/>
              <w:spacing w:line="360" w:lineRule="auto"/>
              <w:jc w:val="center"/>
              <w:rPr>
                <w:rFonts w:hint="eastAsia" w:ascii="宋体" w:hAnsi="宋体" w:eastAsia="宋体" w:cs="宋体"/>
                <w:sz w:val="24"/>
              </w:rPr>
            </w:pPr>
            <w:r>
              <w:rPr>
                <w:rFonts w:hint="eastAsia" w:ascii="宋体" w:hAnsi="宋体" w:eastAsia="宋体" w:cs="宋体"/>
                <w:sz w:val="24"/>
              </w:rPr>
              <w:t>课程</w:t>
            </w:r>
          </w:p>
          <w:p>
            <w:pPr>
              <w:pageBreakBefore w:val="0"/>
              <w:tabs>
                <w:tab w:val="left" w:pos="6430"/>
              </w:tabs>
              <w:kinsoku/>
              <w:wordWrap/>
              <w:overflowPunct/>
              <w:topLinePunct w:val="0"/>
              <w:bidi w:val="0"/>
              <w:spacing w:line="360" w:lineRule="auto"/>
              <w:jc w:val="center"/>
              <w:rPr>
                <w:rFonts w:hint="eastAsia" w:ascii="宋体" w:hAnsi="宋体" w:eastAsia="宋体" w:cs="宋体"/>
                <w:sz w:val="24"/>
              </w:rPr>
            </w:pPr>
            <w:r>
              <w:rPr>
                <w:rFonts w:hint="eastAsia" w:ascii="宋体" w:hAnsi="宋体" w:eastAsia="宋体" w:cs="宋体"/>
                <w:sz w:val="24"/>
              </w:rPr>
              <w:t>名称</w:t>
            </w:r>
          </w:p>
        </w:tc>
        <w:tc>
          <w:tcPr>
            <w:tcW w:w="3409" w:type="dxa"/>
            <w:vAlign w:val="center"/>
          </w:tcPr>
          <w:p>
            <w:pPr>
              <w:pageBreakBefore w:val="0"/>
              <w:tabs>
                <w:tab w:val="left" w:pos="6430"/>
              </w:tabs>
              <w:kinsoku/>
              <w:wordWrap/>
              <w:overflowPunct/>
              <w:topLinePunct w:val="0"/>
              <w:bidi w:val="0"/>
              <w:spacing w:line="360" w:lineRule="auto"/>
              <w:ind w:firstLine="480" w:firstLineChars="200"/>
              <w:jc w:val="center"/>
              <w:rPr>
                <w:rFonts w:hint="eastAsia" w:ascii="宋体" w:hAnsi="宋体" w:eastAsia="宋体" w:cs="宋体"/>
                <w:sz w:val="24"/>
              </w:rPr>
            </w:pPr>
            <w:r>
              <w:rPr>
                <w:rFonts w:hint="eastAsia" w:ascii="宋体" w:hAnsi="宋体" w:eastAsia="宋体" w:cs="宋体"/>
                <w:sz w:val="24"/>
              </w:rPr>
              <w:t>课程主要教学内容与要求</w:t>
            </w:r>
          </w:p>
        </w:tc>
        <w:tc>
          <w:tcPr>
            <w:tcW w:w="2261" w:type="dxa"/>
            <w:vAlign w:val="center"/>
          </w:tcPr>
          <w:p>
            <w:pPr>
              <w:pageBreakBefore w:val="0"/>
              <w:tabs>
                <w:tab w:val="left" w:pos="6430"/>
              </w:tabs>
              <w:kinsoku/>
              <w:wordWrap/>
              <w:overflowPunct/>
              <w:topLinePunct w:val="0"/>
              <w:bidi w:val="0"/>
              <w:spacing w:line="360" w:lineRule="auto"/>
              <w:jc w:val="both"/>
              <w:rPr>
                <w:rFonts w:hint="eastAsia" w:ascii="宋体" w:hAnsi="宋体" w:eastAsia="宋体" w:cs="宋体"/>
                <w:sz w:val="24"/>
              </w:rPr>
            </w:pPr>
            <w:r>
              <w:rPr>
                <w:rFonts w:hint="eastAsia" w:ascii="宋体" w:hAnsi="宋体" w:eastAsia="宋体" w:cs="宋体"/>
                <w:sz w:val="24"/>
              </w:rPr>
              <w:t>课程技能考核</w:t>
            </w:r>
          </w:p>
          <w:p>
            <w:pPr>
              <w:pageBreakBefore w:val="0"/>
              <w:tabs>
                <w:tab w:val="left" w:pos="6430"/>
              </w:tabs>
              <w:kinsoku/>
              <w:wordWrap/>
              <w:overflowPunct/>
              <w:topLinePunct w:val="0"/>
              <w:bidi w:val="0"/>
              <w:spacing w:line="360" w:lineRule="auto"/>
              <w:jc w:val="both"/>
              <w:rPr>
                <w:rFonts w:hint="eastAsia" w:ascii="宋体" w:hAnsi="宋体" w:eastAsia="宋体" w:cs="宋体"/>
                <w:sz w:val="24"/>
              </w:rPr>
            </w:pPr>
            <w:r>
              <w:rPr>
                <w:rFonts w:hint="eastAsia" w:ascii="宋体" w:hAnsi="宋体" w:eastAsia="宋体" w:cs="宋体"/>
                <w:sz w:val="24"/>
              </w:rPr>
              <w:t>项目与要求</w:t>
            </w:r>
          </w:p>
        </w:tc>
        <w:tc>
          <w:tcPr>
            <w:tcW w:w="918" w:type="dxa"/>
            <w:vAlign w:val="center"/>
          </w:tcPr>
          <w:p>
            <w:pPr>
              <w:pageBreakBefore w:val="0"/>
              <w:tabs>
                <w:tab w:val="left" w:pos="6430"/>
              </w:tabs>
              <w:kinsoku/>
              <w:wordWrap/>
              <w:overflowPunct/>
              <w:topLinePunct w:val="0"/>
              <w:bidi w:val="0"/>
              <w:spacing w:line="360" w:lineRule="auto"/>
              <w:jc w:val="both"/>
              <w:rPr>
                <w:rFonts w:hint="eastAsia" w:ascii="宋体" w:hAnsi="宋体" w:eastAsia="宋体" w:cs="宋体"/>
                <w:sz w:val="24"/>
              </w:rPr>
            </w:pPr>
            <w:r>
              <w:rPr>
                <w:rFonts w:hint="eastAsia" w:ascii="宋体" w:hAnsi="宋体" w:eastAsia="宋体" w:cs="宋体"/>
                <w:sz w:val="24"/>
              </w:rPr>
              <w:t>参考</w:t>
            </w:r>
          </w:p>
          <w:p>
            <w:pPr>
              <w:pageBreakBefore w:val="0"/>
              <w:tabs>
                <w:tab w:val="left" w:pos="6430"/>
              </w:tabs>
              <w:kinsoku/>
              <w:wordWrap/>
              <w:overflowPunct/>
              <w:topLinePunct w:val="0"/>
              <w:bidi w:val="0"/>
              <w:spacing w:line="360" w:lineRule="auto"/>
              <w:jc w:val="both"/>
              <w:rPr>
                <w:rFonts w:hint="eastAsia" w:ascii="宋体" w:hAnsi="宋体" w:eastAsia="宋体" w:cs="宋体"/>
                <w:sz w:val="24"/>
              </w:rPr>
            </w:pPr>
            <w:r>
              <w:rPr>
                <w:rFonts w:hint="eastAsia" w:ascii="宋体" w:hAnsi="宋体" w:eastAsia="宋体" w:cs="宋体"/>
                <w:sz w:val="24"/>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tcPr>
          <w:p>
            <w:pPr>
              <w:pageBreakBefore w:val="0"/>
              <w:tabs>
                <w:tab w:val="left" w:pos="6430"/>
              </w:tabs>
              <w:kinsoku/>
              <w:wordWrap/>
              <w:overflowPunct/>
              <w:topLinePunct w:val="0"/>
              <w:bidi w:val="0"/>
              <w:spacing w:line="360" w:lineRule="auto"/>
              <w:jc w:val="left"/>
              <w:rPr>
                <w:rFonts w:hint="eastAsia" w:ascii="宋体" w:hAnsi="宋体" w:cs="宋体"/>
                <w:sz w:val="24"/>
                <w:lang w:val="en-US" w:eastAsia="zh-CN"/>
              </w:rPr>
            </w:pPr>
          </w:p>
          <w:p>
            <w:pPr>
              <w:pageBreakBefore w:val="0"/>
              <w:tabs>
                <w:tab w:val="left" w:pos="6430"/>
              </w:tabs>
              <w:kinsoku/>
              <w:wordWrap/>
              <w:overflowPunct/>
              <w:topLinePunct w:val="0"/>
              <w:bidi w:val="0"/>
              <w:spacing w:line="360" w:lineRule="auto"/>
              <w:jc w:val="left"/>
              <w:rPr>
                <w:rFonts w:hint="eastAsia" w:ascii="宋体" w:hAnsi="宋体" w:cs="宋体"/>
                <w:sz w:val="24"/>
                <w:lang w:val="en-US" w:eastAsia="zh-CN"/>
              </w:rPr>
            </w:pPr>
          </w:p>
          <w:p>
            <w:pPr>
              <w:pageBreakBefore w:val="0"/>
              <w:tabs>
                <w:tab w:val="left" w:pos="6430"/>
              </w:tabs>
              <w:kinsoku/>
              <w:wordWrap/>
              <w:overflowPunct/>
              <w:topLinePunct w:val="0"/>
              <w:bidi w:val="0"/>
              <w:spacing w:line="360" w:lineRule="auto"/>
              <w:jc w:val="left"/>
              <w:rPr>
                <w:rFonts w:hint="eastAsia" w:ascii="宋体" w:hAnsi="宋体" w:cs="宋体"/>
                <w:sz w:val="24"/>
                <w:lang w:val="en-US" w:eastAsia="zh-CN"/>
              </w:rPr>
            </w:pPr>
          </w:p>
          <w:p>
            <w:pPr>
              <w:pageBreakBefore w:val="0"/>
              <w:tabs>
                <w:tab w:val="left" w:pos="6430"/>
              </w:tabs>
              <w:kinsoku/>
              <w:wordWrap/>
              <w:overflowPunct/>
              <w:topLinePunct w:val="0"/>
              <w:bidi w:val="0"/>
              <w:spacing w:line="360" w:lineRule="auto"/>
              <w:jc w:val="left"/>
              <w:rPr>
                <w:rFonts w:hint="eastAsia" w:ascii="宋体" w:hAnsi="宋体" w:cs="宋体"/>
                <w:sz w:val="24"/>
                <w:lang w:val="en-US" w:eastAsia="zh-CN"/>
              </w:rPr>
            </w:pPr>
          </w:p>
          <w:p>
            <w:pPr>
              <w:pageBreakBefore w:val="0"/>
              <w:tabs>
                <w:tab w:val="left" w:pos="6430"/>
              </w:tabs>
              <w:kinsoku/>
              <w:wordWrap/>
              <w:overflowPunct/>
              <w:topLinePunct w:val="0"/>
              <w:bidi w:val="0"/>
              <w:spacing w:line="360" w:lineRule="auto"/>
              <w:jc w:val="left"/>
              <w:rPr>
                <w:rFonts w:hint="eastAsia" w:ascii="宋体" w:hAnsi="宋体" w:cs="宋体"/>
                <w:sz w:val="24"/>
                <w:lang w:val="en-US" w:eastAsia="zh-CN"/>
              </w:rPr>
            </w:pPr>
          </w:p>
          <w:p>
            <w:pPr>
              <w:pageBreakBefore w:val="0"/>
              <w:tabs>
                <w:tab w:val="left" w:pos="6430"/>
              </w:tabs>
              <w:kinsoku/>
              <w:wordWrap/>
              <w:overflowPunct/>
              <w:topLinePunct w:val="0"/>
              <w:bidi w:val="0"/>
              <w:spacing w:line="360" w:lineRule="auto"/>
              <w:jc w:val="left"/>
              <w:rPr>
                <w:rFonts w:hint="eastAsia" w:ascii="宋体" w:hAnsi="宋体" w:cs="宋体"/>
                <w:sz w:val="24"/>
                <w:lang w:val="en-US" w:eastAsia="zh-CN"/>
              </w:rPr>
            </w:pPr>
          </w:p>
          <w:p>
            <w:pPr>
              <w:pageBreakBefore w:val="0"/>
              <w:tabs>
                <w:tab w:val="left" w:pos="6430"/>
              </w:tabs>
              <w:kinsoku/>
              <w:wordWrap/>
              <w:overflowPunct/>
              <w:topLinePunct w:val="0"/>
              <w:bidi w:val="0"/>
              <w:spacing w:line="360" w:lineRule="auto"/>
              <w:jc w:val="left"/>
              <w:rPr>
                <w:rFonts w:hint="eastAsia" w:ascii="宋体" w:hAnsi="宋体" w:cs="宋体"/>
                <w:sz w:val="24"/>
                <w:lang w:val="en-US" w:eastAsia="zh-CN"/>
              </w:rPr>
            </w:pPr>
          </w:p>
          <w:p>
            <w:pPr>
              <w:pageBreakBefore w:val="0"/>
              <w:tabs>
                <w:tab w:val="left" w:pos="6430"/>
              </w:tabs>
              <w:kinsoku/>
              <w:wordWrap/>
              <w:overflowPunct/>
              <w:topLinePunct w:val="0"/>
              <w:bidi w:val="0"/>
              <w:spacing w:line="360" w:lineRule="auto"/>
              <w:jc w:val="left"/>
              <w:rPr>
                <w:rFonts w:hint="eastAsia" w:ascii="宋体" w:hAnsi="宋体" w:cs="宋体"/>
                <w:sz w:val="24"/>
                <w:lang w:val="en-US" w:eastAsia="zh-CN"/>
              </w:rPr>
            </w:pPr>
          </w:p>
          <w:p>
            <w:pPr>
              <w:pageBreakBefore w:val="0"/>
              <w:tabs>
                <w:tab w:val="left" w:pos="6430"/>
              </w:tabs>
              <w:kinsoku/>
              <w:wordWrap/>
              <w:overflowPunct/>
              <w:topLinePunct w:val="0"/>
              <w:bidi w:val="0"/>
              <w:spacing w:line="360" w:lineRule="auto"/>
              <w:jc w:val="left"/>
              <w:rPr>
                <w:rFonts w:hint="eastAsia" w:ascii="宋体" w:hAnsi="宋体" w:eastAsia="宋体" w:cs="宋体"/>
                <w:sz w:val="24"/>
                <w:lang w:val="en-US" w:eastAsia="zh-CN"/>
              </w:rPr>
            </w:pPr>
            <w:r>
              <w:rPr>
                <w:rFonts w:hint="eastAsia" w:ascii="宋体" w:hAnsi="宋体" w:cs="宋体"/>
                <w:sz w:val="24"/>
                <w:lang w:val="en-US" w:eastAsia="zh-CN"/>
              </w:rPr>
              <w:t>1</w:t>
            </w:r>
          </w:p>
        </w:tc>
        <w:tc>
          <w:tcPr>
            <w:tcW w:w="1077"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宋体" w:hAnsi="宋体" w:eastAsia="宋体" w:cs="宋体"/>
                <w:sz w:val="24"/>
                <w:lang w:eastAsia="zh-CN"/>
              </w:rPr>
            </w:pPr>
            <w:r>
              <w:rPr>
                <w:rFonts w:hint="eastAsia" w:ascii="仿宋" w:hAnsi="仿宋" w:eastAsia="仿宋" w:cs="仿宋"/>
                <w:color w:val="000000"/>
                <w:sz w:val="21"/>
                <w:szCs w:val="21"/>
                <w:lang w:val="en-US" w:eastAsia="zh-CN"/>
              </w:rPr>
              <w:t>幼儿教师口语</w:t>
            </w:r>
          </w:p>
        </w:tc>
        <w:tc>
          <w:tcPr>
            <w:tcW w:w="3409"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ind w:firstLine="420" w:firstLineChars="200"/>
              <w:jc w:val="left"/>
              <w:rPr>
                <w:rFonts w:hint="eastAsia" w:ascii="宋体" w:hAnsi="宋体" w:eastAsia="宋体" w:cs="宋体"/>
                <w:sz w:val="24"/>
              </w:rPr>
            </w:pPr>
            <w:r>
              <w:rPr>
                <w:rFonts w:hint="eastAsia" w:ascii="仿宋" w:hAnsi="仿宋" w:eastAsia="仿宋" w:cs="仿宋"/>
                <w:color w:val="000000"/>
                <w:sz w:val="21"/>
                <w:szCs w:val="21"/>
                <w:lang w:val="en-US" w:eastAsia="zh-CN"/>
              </w:rPr>
              <w:t>掌握普通话语音、朗读、复述、讲故事、交谈、保育员职业用语等口语交际相关知识，能够熟练运用普通话，完成朗读、复述、讲故事等语言领域教育任务，能够熟练掌握交谈的技巧，与幼儿、家长进行有效沟通，能够恰当运用保育员职业用语进行保教活动。</w:t>
            </w:r>
          </w:p>
        </w:tc>
        <w:tc>
          <w:tcPr>
            <w:tcW w:w="2261" w:type="dxa"/>
          </w:tcPr>
          <w:p>
            <w:pPr>
              <w:pStyle w:val="10"/>
              <w:keepNext w:val="0"/>
              <w:keepLines w:val="0"/>
              <w:pageBreakBefore w:val="0"/>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项目：讲故事</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rPr>
              <w:t>要求：故事由考生自选，自选故事应是思想健康、内容生动、富有童趣和美感的作品。故事讲述时间为每人3-5分钟。通过讲述故事，要求学生掌握故事开头和结尾的设计方法；掌握如何进行故事加工；要求学生普通话准确、流畅，声音洪亮，口齿清晰；掌握幼儿文学作品表达的体态语、重音、停顿、语速、语调、语气的运用技巧和表现方法；掌握幼儿文学作品几种文体的表达特征，学会运用语言表达技巧分析作品、演绎作品、表达作品的能力</w:t>
            </w:r>
            <w:r>
              <w:rPr>
                <w:rFonts w:hint="eastAsia" w:ascii="仿宋" w:hAnsi="仿宋" w:eastAsia="仿宋" w:cs="仿宋"/>
                <w:color w:val="000000"/>
                <w:sz w:val="21"/>
                <w:szCs w:val="21"/>
                <w:lang w:eastAsia="zh-CN"/>
              </w:rPr>
              <w:t>。</w:t>
            </w: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考核方式：考试</w:t>
            </w:r>
          </w:p>
        </w:tc>
        <w:tc>
          <w:tcPr>
            <w:tcW w:w="918"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宋体" w:hAnsi="宋体" w:eastAsia="宋体" w:cs="宋体"/>
                <w:sz w:val="24"/>
              </w:rPr>
            </w:pPr>
            <w:r>
              <w:rPr>
                <w:rFonts w:hint="eastAsia" w:ascii="仿宋" w:hAnsi="仿宋" w:eastAsia="仿宋" w:cs="仿宋"/>
                <w:color w:val="000000"/>
                <w:sz w:val="21"/>
                <w:szCs w:val="21"/>
                <w:lang w:val="en-US" w:eastAsia="zh-CN"/>
              </w:rPr>
              <w:t>总学时36课时（2课时/周）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p>
            <w:pPr>
              <w:pageBreakBefore w:val="0"/>
              <w:tabs>
                <w:tab w:val="left" w:pos="6430"/>
              </w:tabs>
              <w:kinsoku/>
              <w:wordWrap/>
              <w:overflowPunct/>
              <w:topLinePunct w:val="0"/>
              <w:bidi w:val="0"/>
              <w:spacing w:line="360" w:lineRule="auto"/>
              <w:jc w:val="left"/>
              <w:rPr>
                <w:rFonts w:hint="eastAsia" w:ascii="宋体" w:hAnsi="宋体" w:eastAsia="宋体" w:cs="宋体"/>
                <w:sz w:val="24"/>
              </w:rPr>
            </w:pPr>
          </w:p>
          <w:p>
            <w:pPr>
              <w:pageBreakBefore w:val="0"/>
              <w:tabs>
                <w:tab w:val="left" w:pos="6430"/>
              </w:tabs>
              <w:kinsoku/>
              <w:wordWrap/>
              <w:overflowPunct/>
              <w:topLinePunct w:val="0"/>
              <w:bidi w:val="0"/>
              <w:spacing w:line="360" w:lineRule="auto"/>
              <w:jc w:val="left"/>
              <w:rPr>
                <w:rFonts w:hint="eastAsia" w:ascii="宋体" w:hAnsi="宋体" w:eastAsia="宋体" w:cs="宋体"/>
                <w:sz w:val="24"/>
              </w:rPr>
            </w:pPr>
            <w:r>
              <w:rPr>
                <w:rFonts w:hint="eastAsia" w:ascii="仿宋" w:hAnsi="仿宋" w:eastAsia="仿宋" w:cs="仿宋"/>
                <w:color w:val="000000"/>
                <w:sz w:val="21"/>
                <w:szCs w:val="21"/>
                <w:lang w:val="en-US" w:eastAsia="zh-CN"/>
              </w:rPr>
              <w:t>2</w:t>
            </w:r>
          </w:p>
        </w:tc>
        <w:tc>
          <w:tcPr>
            <w:tcW w:w="1077" w:type="dxa"/>
          </w:tcPr>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rPr>
            </w:pPr>
          </w:p>
          <w:p>
            <w:pPr>
              <w:pageBreakBefore w:val="0"/>
              <w:tabs>
                <w:tab w:val="left" w:pos="6430"/>
              </w:tabs>
              <w:kinsoku/>
              <w:wordWrap/>
              <w:overflowPunct/>
              <w:topLinePunct w:val="0"/>
              <w:bidi w:val="0"/>
              <w:spacing w:line="360" w:lineRule="auto"/>
              <w:jc w:val="left"/>
              <w:rPr>
                <w:rFonts w:hint="eastAsia" w:ascii="宋体" w:hAnsi="宋体" w:cs="宋体"/>
                <w:sz w:val="24"/>
                <w:lang w:val="en-US" w:eastAsia="zh-CN"/>
              </w:rPr>
            </w:pPr>
          </w:p>
          <w:p>
            <w:pPr>
              <w:pageBreakBefore w:val="0"/>
              <w:tabs>
                <w:tab w:val="left" w:pos="6430"/>
              </w:tabs>
              <w:kinsoku/>
              <w:wordWrap/>
              <w:overflowPunct/>
              <w:topLinePunct w:val="0"/>
              <w:bidi w:val="0"/>
              <w:spacing w:line="360" w:lineRule="auto"/>
              <w:jc w:val="left"/>
              <w:rPr>
                <w:rFonts w:hint="eastAsia" w:ascii="宋体" w:hAnsi="宋体" w:eastAsia="宋体" w:cs="宋体"/>
                <w:sz w:val="24"/>
              </w:rPr>
            </w:pPr>
            <w:r>
              <w:rPr>
                <w:rFonts w:hint="eastAsia" w:ascii="仿宋" w:hAnsi="仿宋" w:eastAsia="仿宋" w:cs="仿宋"/>
                <w:color w:val="000000"/>
                <w:sz w:val="21"/>
                <w:szCs w:val="21"/>
                <w:lang w:val="en-US" w:eastAsia="zh-CN"/>
              </w:rPr>
              <w:t>幼</w:t>
            </w:r>
            <w:r>
              <w:rPr>
                <w:rFonts w:hint="eastAsia" w:ascii="仿宋" w:hAnsi="仿宋" w:eastAsia="仿宋" w:cs="仿宋"/>
                <w:color w:val="000000"/>
                <w:sz w:val="21"/>
                <w:szCs w:val="21"/>
              </w:rPr>
              <w:t>儿英语</w:t>
            </w:r>
          </w:p>
        </w:tc>
        <w:tc>
          <w:tcPr>
            <w:tcW w:w="3409" w:type="dxa"/>
          </w:tcPr>
          <w:p>
            <w:pPr>
              <w:pageBreakBefore w:val="0"/>
              <w:tabs>
                <w:tab w:val="left" w:pos="6430"/>
              </w:tabs>
              <w:kinsoku/>
              <w:wordWrap/>
              <w:overflowPunct/>
              <w:topLinePunct w:val="0"/>
              <w:bidi w:val="0"/>
              <w:spacing w:line="360" w:lineRule="auto"/>
              <w:ind w:firstLine="420" w:firstLineChars="200"/>
              <w:jc w:val="left"/>
              <w:rPr>
                <w:rFonts w:hint="eastAsia" w:ascii="宋体" w:hAnsi="宋体" w:eastAsia="宋体" w:cs="宋体"/>
                <w:sz w:val="24"/>
              </w:rPr>
            </w:pPr>
            <w:r>
              <w:rPr>
                <w:rFonts w:hint="eastAsia" w:ascii="仿宋" w:hAnsi="仿宋" w:eastAsia="仿宋" w:cs="仿宋"/>
                <w:color w:val="000000"/>
                <w:sz w:val="21"/>
                <w:szCs w:val="21"/>
              </w:rPr>
              <w:t>本课程旨在帮助学生学习英语基础知识，重点培养听、说等语言技能，初步形成幼儿英语的应用能力；激发和培养学生学习的兴趣，提高学生学习的自信心，帮助学生掌握学习策略，养成良好的学习习惯，提高自主学习能力，引导学生了解和认识幼儿英语学习方法，培养正确的情感、态度和价值观面向就业。</w:t>
            </w:r>
          </w:p>
        </w:tc>
        <w:tc>
          <w:tcPr>
            <w:tcW w:w="2261"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重点句型，对话，拓展句型，相关实训任务。</w:t>
            </w: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考核方式：考试</w:t>
            </w:r>
          </w:p>
        </w:tc>
        <w:tc>
          <w:tcPr>
            <w:tcW w:w="918"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总学时36课时（2课时/周）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3</w:t>
            </w:r>
          </w:p>
        </w:tc>
        <w:tc>
          <w:tcPr>
            <w:tcW w:w="1077"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幼儿教育</w:t>
            </w:r>
            <w:r>
              <w:rPr>
                <w:rFonts w:hint="eastAsia" w:ascii="仿宋" w:hAnsi="仿宋" w:eastAsia="仿宋" w:cs="仿宋"/>
                <w:color w:val="000000"/>
                <w:sz w:val="21"/>
                <w:szCs w:val="21"/>
              </w:rPr>
              <w:t>学</w:t>
            </w:r>
            <w:r>
              <w:rPr>
                <w:rFonts w:hint="eastAsia" w:ascii="仿宋" w:hAnsi="仿宋" w:eastAsia="仿宋" w:cs="仿宋"/>
                <w:color w:val="000000"/>
                <w:sz w:val="21"/>
                <w:szCs w:val="21"/>
                <w:lang w:eastAsia="zh-CN"/>
              </w:rPr>
              <w:t>基础</w:t>
            </w:r>
          </w:p>
        </w:tc>
        <w:tc>
          <w:tcPr>
            <w:tcW w:w="3409"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 xml:space="preserve">幼儿园课程概述，幼儿园教育活动的基本理论，幼儿园教育活动设计的基本要素，幼儿园语言教育活动的设计与指导，幼儿园健康教育活动的设计与指导，幼儿园科学教育活动的设计与指导，幼儿园社会教育活动的设计与指导，幼儿园艺术教育活动的设计与指导，以及组织幼儿园教育活动的技能等综合教学。 </w:t>
            </w:r>
          </w:p>
        </w:tc>
        <w:tc>
          <w:tcPr>
            <w:tcW w:w="2261"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w:t>
            </w:r>
            <w:r>
              <w:rPr>
                <w:rFonts w:hint="eastAsia" w:ascii="仿宋" w:hAnsi="仿宋" w:eastAsia="仿宋" w:cs="仿宋"/>
                <w:color w:val="000000"/>
                <w:sz w:val="21"/>
                <w:szCs w:val="21"/>
              </w:rPr>
              <w:t>幼儿园教育活动的基本理论。2、幼儿园教育活动设计的基本要素。3、幼儿园教育活动的内容与设计。4、组织幼儿园教育活动的技能。</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考核方式：考试与考查相结合</w:t>
            </w:r>
          </w:p>
        </w:tc>
        <w:tc>
          <w:tcPr>
            <w:tcW w:w="918"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rPr>
              <w:t>总学时3</w:t>
            </w:r>
            <w:r>
              <w:rPr>
                <w:rFonts w:hint="eastAsia" w:ascii="仿宋" w:hAnsi="仿宋" w:eastAsia="仿宋" w:cs="仿宋"/>
                <w:color w:val="000000"/>
                <w:sz w:val="21"/>
                <w:szCs w:val="21"/>
                <w:lang w:val="en-US" w:eastAsia="zh-CN"/>
              </w:rPr>
              <w:t>6</w:t>
            </w:r>
            <w:r>
              <w:rPr>
                <w:rFonts w:hint="eastAsia" w:ascii="仿宋" w:hAnsi="仿宋" w:eastAsia="仿宋" w:cs="仿宋"/>
                <w:color w:val="000000"/>
                <w:sz w:val="21"/>
                <w:szCs w:val="21"/>
              </w:rPr>
              <w:t>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4</w:t>
            </w:r>
          </w:p>
        </w:tc>
        <w:tc>
          <w:tcPr>
            <w:tcW w:w="1077"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幼</w:t>
            </w:r>
            <w:r>
              <w:rPr>
                <w:rFonts w:hint="eastAsia" w:ascii="仿宋" w:hAnsi="仿宋" w:eastAsia="仿宋" w:cs="仿宋"/>
                <w:color w:val="000000"/>
                <w:sz w:val="21"/>
                <w:szCs w:val="21"/>
              </w:rPr>
              <w:t>儿心理学</w:t>
            </w:r>
            <w:r>
              <w:rPr>
                <w:rFonts w:hint="eastAsia" w:ascii="仿宋" w:hAnsi="仿宋" w:eastAsia="仿宋" w:cs="仿宋"/>
                <w:color w:val="000000"/>
                <w:sz w:val="21"/>
                <w:szCs w:val="21"/>
                <w:lang w:eastAsia="zh-CN"/>
              </w:rPr>
              <w:t>基础</w:t>
            </w:r>
          </w:p>
        </w:tc>
        <w:tc>
          <w:tcPr>
            <w:tcW w:w="3409"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主要讲述从事幼儿教育工作所需心理学基础理论和基础知识；训练幼儿运用幼儿心理学知识去分析和解决幼教工作中所遇到的实际问题的能力，培养学生热爱幼儿、对幼儿教育工作感兴趣，进而树立热爱幼教事业的专业思想。</w:t>
            </w:r>
          </w:p>
        </w:tc>
        <w:tc>
          <w:tcPr>
            <w:tcW w:w="2261"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对心理学基本理论知识以及运用心理学知识去解决实际问题的能力进行考核。</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考核方式：考试</w:t>
            </w:r>
          </w:p>
        </w:tc>
        <w:tc>
          <w:tcPr>
            <w:tcW w:w="918"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rPr>
              <w:t>总学时3</w:t>
            </w:r>
            <w:r>
              <w:rPr>
                <w:rFonts w:hint="eastAsia" w:ascii="仿宋" w:hAnsi="仿宋" w:eastAsia="仿宋" w:cs="仿宋"/>
                <w:color w:val="000000"/>
                <w:sz w:val="21"/>
                <w:szCs w:val="21"/>
                <w:lang w:val="en-US" w:eastAsia="zh-CN"/>
              </w:rPr>
              <w:t>6</w:t>
            </w:r>
            <w:r>
              <w:rPr>
                <w:rFonts w:hint="eastAsia" w:ascii="仿宋" w:hAnsi="仿宋" w:eastAsia="仿宋" w:cs="仿宋"/>
                <w:color w:val="000000"/>
                <w:sz w:val="21"/>
                <w:szCs w:val="21"/>
              </w:rPr>
              <w:t>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top"/>
          </w:tcPr>
          <w:p>
            <w:pPr>
              <w:pageBreakBefore w:val="0"/>
              <w:kinsoku/>
              <w:wordWrap/>
              <w:overflowPunct/>
              <w:topLinePunct w:val="0"/>
              <w:bidi w:val="0"/>
              <w:spacing w:line="360" w:lineRule="auto"/>
              <w:ind w:firstLine="465" w:firstLineChars="0"/>
              <w:jc w:val="both"/>
              <w:rPr>
                <w:rFonts w:hint="eastAsia" w:ascii="仿宋" w:hAnsi="仿宋" w:eastAsia="仿宋" w:cs="仿宋"/>
                <w:color w:val="000000"/>
                <w:sz w:val="21"/>
                <w:szCs w:val="21"/>
                <w:lang w:val="en-US" w:eastAsia="zh-CN"/>
              </w:rPr>
            </w:pPr>
          </w:p>
          <w:p>
            <w:pPr>
              <w:pageBreakBefore w:val="0"/>
              <w:kinsoku/>
              <w:wordWrap/>
              <w:overflowPunct/>
              <w:topLinePunct w:val="0"/>
              <w:bidi w:val="0"/>
              <w:spacing w:line="360" w:lineRule="auto"/>
              <w:ind w:firstLine="465" w:firstLineChars="0"/>
              <w:jc w:val="both"/>
              <w:rPr>
                <w:rFonts w:hint="eastAsia" w:ascii="仿宋" w:hAnsi="仿宋" w:eastAsia="仿宋" w:cs="仿宋"/>
                <w:color w:val="000000"/>
                <w:sz w:val="21"/>
                <w:szCs w:val="21"/>
                <w:lang w:val="en-US" w:eastAsia="zh-CN"/>
              </w:rPr>
            </w:pPr>
          </w:p>
          <w:p>
            <w:pPr>
              <w:pageBreakBefore w:val="0"/>
              <w:kinsoku/>
              <w:wordWrap/>
              <w:overflowPunct/>
              <w:topLinePunct w:val="0"/>
              <w:bidi w:val="0"/>
              <w:spacing w:line="360" w:lineRule="auto"/>
              <w:ind w:firstLine="465" w:firstLineChars="0"/>
              <w:jc w:val="both"/>
              <w:rPr>
                <w:rFonts w:hint="eastAsia" w:ascii="仿宋" w:hAnsi="仿宋" w:eastAsia="仿宋" w:cs="仿宋"/>
                <w:color w:val="000000"/>
                <w:sz w:val="21"/>
                <w:szCs w:val="21"/>
                <w:lang w:val="en-US" w:eastAsia="zh-CN"/>
              </w:rPr>
            </w:pPr>
          </w:p>
          <w:p>
            <w:pPr>
              <w:pageBreakBefore w:val="0"/>
              <w:kinsoku/>
              <w:wordWrap/>
              <w:overflowPunct/>
              <w:topLinePunct w:val="0"/>
              <w:bidi w:val="0"/>
              <w:spacing w:line="360" w:lineRule="auto"/>
              <w:ind w:firstLine="465" w:firstLineChars="0"/>
              <w:jc w:val="both"/>
              <w:rPr>
                <w:rFonts w:hint="eastAsia" w:ascii="仿宋" w:hAnsi="仿宋" w:eastAsia="仿宋" w:cs="仿宋"/>
                <w:color w:val="000000"/>
                <w:sz w:val="21"/>
                <w:szCs w:val="21"/>
                <w:lang w:val="en-US" w:eastAsia="zh-CN"/>
              </w:rPr>
            </w:pPr>
          </w:p>
          <w:p>
            <w:pPr>
              <w:pageBreakBefore w:val="0"/>
              <w:kinsoku/>
              <w:wordWrap/>
              <w:overflowPunct/>
              <w:topLinePunct w:val="0"/>
              <w:bidi w:val="0"/>
              <w:spacing w:line="360" w:lineRule="auto"/>
              <w:ind w:firstLine="465" w:firstLineChars="0"/>
              <w:jc w:val="both"/>
              <w:rPr>
                <w:rFonts w:hint="eastAsia" w:ascii="仿宋" w:hAnsi="仿宋" w:eastAsia="仿宋" w:cs="仿宋"/>
                <w:color w:val="000000"/>
                <w:sz w:val="21"/>
                <w:szCs w:val="21"/>
                <w:lang w:val="en-US" w:eastAsia="zh-CN"/>
              </w:rPr>
            </w:pPr>
          </w:p>
          <w:p>
            <w:pPr>
              <w:pageBreakBefore w:val="0"/>
              <w:kinsoku/>
              <w:wordWrap/>
              <w:overflowPunct/>
              <w:topLinePunct w:val="0"/>
              <w:bidi w:val="0"/>
              <w:spacing w:line="360" w:lineRule="auto"/>
              <w:jc w:val="both"/>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5</w:t>
            </w:r>
          </w:p>
        </w:tc>
        <w:tc>
          <w:tcPr>
            <w:tcW w:w="1077"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儿童文学</w:t>
            </w:r>
          </w:p>
        </w:tc>
        <w:tc>
          <w:tcPr>
            <w:tcW w:w="3409"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本课程是学前教育专业的一门专业基础课。此课程要求学生全面掌握有关儿童文学的基本原理，扩大学生关于儿童文学的知识面和阅读面，提高他们的儿童文学修养，学会创编一般的儿童读物。</w:t>
            </w:r>
          </w:p>
        </w:tc>
        <w:tc>
          <w:tcPr>
            <w:tcW w:w="2261"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重点培养分析和鉴赏当代中外儿童文学作品的能力，掌握独立分析中短篇作品（儿童诗、故事、小说、童话、寓言、散文等）的思想内容和艺术特色的基本方法，能针对作品内容形式的特点，撰写简析（概要评论）；初步学会创编儿歌、幼儿诗、儿童故事和童话等。</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考核方式：考试</w:t>
            </w:r>
          </w:p>
        </w:tc>
        <w:tc>
          <w:tcPr>
            <w:tcW w:w="918"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rPr>
              <w:t>总学时3</w:t>
            </w:r>
            <w:r>
              <w:rPr>
                <w:rFonts w:hint="eastAsia" w:ascii="仿宋" w:hAnsi="仿宋" w:eastAsia="仿宋" w:cs="仿宋"/>
                <w:color w:val="000000"/>
                <w:sz w:val="21"/>
                <w:szCs w:val="21"/>
                <w:lang w:val="en-US" w:eastAsia="zh-CN"/>
              </w:rPr>
              <w:t>6</w:t>
            </w:r>
            <w:r>
              <w:rPr>
                <w:rFonts w:hint="eastAsia" w:ascii="仿宋" w:hAnsi="仿宋" w:eastAsia="仿宋" w:cs="仿宋"/>
                <w:color w:val="000000"/>
                <w:sz w:val="21"/>
                <w:szCs w:val="21"/>
              </w:rPr>
              <w:t>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center"/>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6</w:t>
            </w:r>
          </w:p>
        </w:tc>
        <w:tc>
          <w:tcPr>
            <w:tcW w:w="1077"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幼</w:t>
            </w:r>
            <w:r>
              <w:rPr>
                <w:rFonts w:hint="eastAsia" w:ascii="仿宋" w:hAnsi="仿宋" w:eastAsia="仿宋" w:cs="仿宋"/>
                <w:color w:val="000000"/>
                <w:sz w:val="21"/>
                <w:szCs w:val="21"/>
              </w:rPr>
              <w:t>儿卫生</w:t>
            </w:r>
            <w:r>
              <w:rPr>
                <w:rFonts w:hint="eastAsia" w:ascii="仿宋" w:hAnsi="仿宋" w:eastAsia="仿宋" w:cs="仿宋"/>
                <w:color w:val="000000"/>
                <w:sz w:val="21"/>
                <w:szCs w:val="21"/>
                <w:lang w:eastAsia="zh-CN"/>
              </w:rPr>
              <w:t>与保健</w:t>
            </w:r>
          </w:p>
        </w:tc>
        <w:tc>
          <w:tcPr>
            <w:tcW w:w="3409"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主要讲授幼儿生理解剖特点及保育要点、幼儿儿童的生长发育、生活保健制度、营养卫生、托幼机构安全教育及常见意外处理、常见心理问题等。重点讲授幼儿的保育方法，培养学生幼儿保育的能力和运用卫生学的知识分析问题和解决问题的能力。</w:t>
            </w:r>
          </w:p>
        </w:tc>
        <w:tc>
          <w:tcPr>
            <w:tcW w:w="2261"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对幼儿生理解剖特点及保育要点、幼儿儿童的生长发育、生活保健制度、营养卫生、托幼机构安全教育等问题进行考核。</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考核方式：考试</w:t>
            </w:r>
          </w:p>
        </w:tc>
        <w:tc>
          <w:tcPr>
            <w:tcW w:w="918"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rPr>
              <w:t>总学时3</w:t>
            </w:r>
            <w:r>
              <w:rPr>
                <w:rFonts w:hint="eastAsia" w:ascii="仿宋" w:hAnsi="仿宋" w:eastAsia="仿宋" w:cs="仿宋"/>
                <w:color w:val="000000"/>
                <w:sz w:val="21"/>
                <w:szCs w:val="21"/>
                <w:lang w:val="en-US" w:eastAsia="zh-CN"/>
              </w:rPr>
              <w:t>6</w:t>
            </w:r>
            <w:r>
              <w:rPr>
                <w:rFonts w:hint="eastAsia" w:ascii="仿宋" w:hAnsi="仿宋" w:eastAsia="仿宋" w:cs="仿宋"/>
                <w:color w:val="000000"/>
                <w:sz w:val="21"/>
                <w:szCs w:val="21"/>
              </w:rPr>
              <w:t>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center"/>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default"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7</w:t>
            </w:r>
          </w:p>
        </w:tc>
        <w:tc>
          <w:tcPr>
            <w:tcW w:w="1077"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幼</w:t>
            </w:r>
            <w:r>
              <w:rPr>
                <w:rFonts w:hint="eastAsia" w:ascii="仿宋" w:hAnsi="仿宋" w:eastAsia="仿宋" w:cs="仿宋"/>
                <w:color w:val="000000"/>
                <w:sz w:val="21"/>
                <w:szCs w:val="21"/>
              </w:rPr>
              <w:t>儿园教育环境创设</w:t>
            </w:r>
          </w:p>
        </w:tc>
        <w:tc>
          <w:tcPr>
            <w:tcW w:w="3409"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bookmarkStart w:id="14" w:name="OLE_LINK4"/>
            <w:r>
              <w:rPr>
                <w:rFonts w:hint="eastAsia" w:ascii="仿宋" w:hAnsi="仿宋" w:eastAsia="仿宋" w:cs="仿宋"/>
                <w:color w:val="000000"/>
                <w:sz w:val="21"/>
                <w:szCs w:val="21"/>
              </w:rPr>
              <w:t>通过本课程的学习使学生了解幼儿园环境创设工作的主要内容，充分认识幼儿园环境创设的意义，理解环境创设与幼儿园课程的关系，深刻认识环境对幼儿发展的重要意义，树立正确的学前教育观。使学生掌握幼儿园各类教育环境创设的要点，能根据各年龄段幼儿的特点创设适宜的教育环境，并能合理利用各种材料设计制作玩教具。</w:t>
            </w:r>
            <w:bookmarkEnd w:id="14"/>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tc>
        <w:tc>
          <w:tcPr>
            <w:tcW w:w="2261"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按课程标准要求掌握的环创基本知识点；运用知识完成书面作业；运用知识分析和解决问题。掌握空间环境创设的基本技能，并设计与制作幼儿园主题墙、区角、综合环创等环境的方法，初步具备独立创设幼儿园环境的能力。</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考核方式：考试</w:t>
            </w:r>
          </w:p>
        </w:tc>
        <w:tc>
          <w:tcPr>
            <w:tcW w:w="918"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rPr>
              <w:t>总学时3</w:t>
            </w:r>
            <w:r>
              <w:rPr>
                <w:rFonts w:hint="eastAsia" w:ascii="仿宋" w:hAnsi="仿宋" w:eastAsia="仿宋" w:cs="仿宋"/>
                <w:color w:val="000000"/>
                <w:sz w:val="21"/>
                <w:szCs w:val="21"/>
                <w:lang w:val="en-US" w:eastAsia="zh-CN"/>
              </w:rPr>
              <w:t>6</w:t>
            </w:r>
            <w:r>
              <w:rPr>
                <w:rFonts w:hint="eastAsia" w:ascii="仿宋" w:hAnsi="仿宋" w:eastAsia="仿宋" w:cs="仿宋"/>
                <w:color w:val="000000"/>
                <w:sz w:val="21"/>
                <w:szCs w:val="21"/>
              </w:rPr>
              <w:t>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center"/>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8</w:t>
            </w:r>
          </w:p>
        </w:tc>
        <w:tc>
          <w:tcPr>
            <w:tcW w:w="1077"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幼</w:t>
            </w:r>
            <w:r>
              <w:rPr>
                <w:rFonts w:hint="eastAsia" w:ascii="仿宋" w:hAnsi="仿宋" w:eastAsia="仿宋" w:cs="仿宋"/>
                <w:color w:val="000000"/>
                <w:sz w:val="21"/>
                <w:szCs w:val="21"/>
              </w:rPr>
              <w:t>儿教学活动设计</w:t>
            </w:r>
            <w:r>
              <w:rPr>
                <w:rFonts w:hint="eastAsia" w:ascii="仿宋" w:hAnsi="仿宋" w:eastAsia="仿宋" w:cs="仿宋"/>
                <w:color w:val="000000"/>
                <w:sz w:val="21"/>
                <w:szCs w:val="21"/>
                <w:lang w:eastAsia="zh-CN"/>
              </w:rPr>
              <w:t>与指导</w:t>
            </w:r>
          </w:p>
        </w:tc>
        <w:tc>
          <w:tcPr>
            <w:tcW w:w="3409"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 xml:space="preserve">幼儿园课程概述，幼儿园教育活动的基本理论，幼儿园教育活动设计的基本要素，幼儿园语言教育活动的设计与指导，幼儿园健康教育活动的设计与指导，幼儿园科学教育活动的设计与指导，幼儿园社会教育活动的设计与指导，幼儿园艺术教育活动的设计与指导五大领域，以及组织幼儿园教育活动的技能等综合教学。 </w:t>
            </w:r>
          </w:p>
        </w:tc>
        <w:tc>
          <w:tcPr>
            <w:tcW w:w="2261"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1、幼儿园教育活动的基本理论。2、幼儿园教育活动设计的基本要素。3、幼儿园教育活动的内容与设计。4、组织幼儿园教育活动的技能。</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考核方式：考试</w:t>
            </w:r>
          </w:p>
        </w:tc>
        <w:tc>
          <w:tcPr>
            <w:tcW w:w="918"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rPr>
              <w:t>总学时1</w:t>
            </w:r>
            <w:r>
              <w:rPr>
                <w:rFonts w:hint="eastAsia" w:ascii="仿宋" w:hAnsi="仿宋" w:eastAsia="仿宋" w:cs="仿宋"/>
                <w:color w:val="000000"/>
                <w:sz w:val="21"/>
                <w:szCs w:val="21"/>
                <w:lang w:val="en-US" w:eastAsia="zh-CN"/>
              </w:rPr>
              <w:t>44</w:t>
            </w:r>
            <w:r>
              <w:rPr>
                <w:rFonts w:hint="eastAsia" w:ascii="仿宋" w:hAnsi="仿宋" w:eastAsia="仿宋" w:cs="仿宋"/>
                <w:color w:val="000000"/>
                <w:sz w:val="21"/>
                <w:szCs w:val="21"/>
              </w:rPr>
              <w:t>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top"/>
          </w:tcPr>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val="en-US" w:eastAsia="zh-CN"/>
              </w:rPr>
              <w:t>9</w:t>
            </w:r>
          </w:p>
        </w:tc>
        <w:tc>
          <w:tcPr>
            <w:tcW w:w="1077"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幼儿园教育课件制作</w:t>
            </w:r>
          </w:p>
        </w:tc>
        <w:tc>
          <w:tcPr>
            <w:tcW w:w="3409" w:type="dxa"/>
          </w:tcPr>
          <w:p>
            <w:pPr>
              <w:pStyle w:val="6"/>
              <w:keepNext w:val="0"/>
              <w:keepLines w:val="0"/>
              <w:widowControl/>
              <w:suppressLineNumbers w:val="0"/>
              <w:spacing w:before="0" w:beforeAutospacing="1" w:after="0" w:afterAutospacing="1"/>
              <w:ind w:right="0" w:firstLine="420" w:firstLineChars="200"/>
              <w:rPr>
                <w:rFonts w:hint="eastAsia" w:ascii="仿宋" w:hAnsi="仿宋" w:eastAsia="仿宋" w:cs="仿宋"/>
                <w:color w:val="000000"/>
                <w:kern w:val="2"/>
                <w:sz w:val="21"/>
                <w:szCs w:val="21"/>
                <w:lang w:val="en-US" w:eastAsia="zh-CN" w:bidi="ar-SA"/>
              </w:rPr>
            </w:pPr>
          </w:p>
          <w:p>
            <w:pPr>
              <w:pStyle w:val="6"/>
              <w:keepNext w:val="0"/>
              <w:keepLines w:val="0"/>
              <w:widowControl/>
              <w:suppressLineNumbers w:val="0"/>
              <w:spacing w:before="0" w:beforeAutospacing="1" w:after="0" w:afterAutospacing="1"/>
              <w:ind w:right="0" w:firstLine="420" w:firstLineChars="200"/>
              <w:rPr>
                <w:rFonts w:hint="eastAsia" w:ascii="仿宋" w:hAnsi="仿宋" w:eastAsia="仿宋" w:cs="仿宋"/>
                <w:color w:val="000000"/>
                <w:kern w:val="2"/>
                <w:sz w:val="21"/>
                <w:szCs w:val="21"/>
                <w:lang w:val="en-US" w:eastAsia="zh-CN" w:bidi="ar-SA"/>
              </w:rPr>
            </w:pPr>
          </w:p>
          <w:p>
            <w:pPr>
              <w:pStyle w:val="6"/>
              <w:keepNext w:val="0"/>
              <w:keepLines w:val="0"/>
              <w:widowControl/>
              <w:suppressLineNumbers w:val="0"/>
              <w:spacing w:before="0" w:beforeAutospacing="1" w:after="0" w:afterAutospacing="1"/>
              <w:ind w:right="0" w:firstLine="420" w:firstLineChars="200"/>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该课程的设置及教学内容的选择以能运用最常用的三 种不同的软件制作课件在幼儿园进行计算机辅助教学为主。通过理论教学和实验 教学，培养学生对在教学中应用计算机辅助教学和制作课件的兴趣，掌握并制作 一些交互性非常好的多媒体辅助教学（CAI）课件。该课程的先修课程为《幼儿 园课程》和《幼儿园活动设计》，后续课程为《学前儿童语言教学》和《学前儿 童科学教学》、《学前儿童社会教学》等。</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tc>
        <w:tc>
          <w:tcPr>
            <w:tcW w:w="2261" w:type="dxa"/>
          </w:tcPr>
          <w:p>
            <w:pPr>
              <w:pStyle w:val="6"/>
              <w:keepNext w:val="0"/>
              <w:keepLines w:val="0"/>
              <w:widowControl/>
              <w:suppressLineNumbers w:val="0"/>
              <w:spacing w:before="0" w:beforeAutospacing="1" w:after="0" w:afterAutospacing="1"/>
              <w:ind w:right="0" w:firstLine="420" w:firstLineChars="200"/>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学生基本能够根据不同教学内容进行多媒体素材的采集 与处理，正确地选择和运用Scratch动画软件、Powerpoint2010&gt;Articulate Storyline软件制作多媒体课件，为开发适宜幼儿学习的数字化教育资源，优化 学前教育教学活动，培养具有信息素养和实践能力的新型幼教人才，并在综合思 维能力、综合表达能力及综合设计能力诸方面均能为后续专业课程的学习奠定一 定的基础。</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考核方式：考试</w:t>
            </w:r>
          </w:p>
        </w:tc>
        <w:tc>
          <w:tcPr>
            <w:tcW w:w="918" w:type="dxa"/>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rPr>
              <w:t>总学时</w:t>
            </w:r>
            <w:r>
              <w:rPr>
                <w:rFonts w:hint="eastAsia" w:ascii="仿宋" w:hAnsi="仿宋" w:eastAsia="仿宋" w:cs="仿宋"/>
                <w:color w:val="000000"/>
                <w:sz w:val="21"/>
                <w:szCs w:val="21"/>
                <w:lang w:val="en-US" w:eastAsia="zh-CN"/>
              </w:rPr>
              <w:t>72</w:t>
            </w:r>
            <w:r>
              <w:rPr>
                <w:rFonts w:hint="eastAsia" w:ascii="仿宋" w:hAnsi="仿宋" w:eastAsia="仿宋" w:cs="仿宋"/>
                <w:color w:val="000000"/>
                <w:sz w:val="21"/>
                <w:szCs w:val="21"/>
              </w:rPr>
              <w:t>课时（</w:t>
            </w:r>
            <w:r>
              <w:rPr>
                <w:rFonts w:hint="eastAsia" w:ascii="仿宋" w:hAnsi="仿宋" w:eastAsia="仿宋" w:cs="仿宋"/>
                <w:color w:val="000000"/>
                <w:sz w:val="21"/>
                <w:szCs w:val="21"/>
                <w:lang w:val="en-US" w:eastAsia="zh-CN"/>
              </w:rPr>
              <w:t>4</w:t>
            </w:r>
            <w:r>
              <w:rPr>
                <w:rFonts w:hint="eastAsia" w:ascii="仿宋" w:hAnsi="仿宋" w:eastAsia="仿宋" w:cs="仿宋"/>
                <w:color w:val="000000"/>
                <w:sz w:val="21"/>
                <w:szCs w:val="21"/>
              </w:rPr>
              <w:t>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top"/>
          </w:tcPr>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10</w:t>
            </w:r>
          </w:p>
        </w:tc>
        <w:tc>
          <w:tcPr>
            <w:tcW w:w="1077" w:type="dxa"/>
            <w:vAlign w:val="top"/>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蒙台梭利教学法</w:t>
            </w:r>
          </w:p>
        </w:tc>
        <w:tc>
          <w:tcPr>
            <w:tcW w:w="3409"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通过本课程学习首先让学生了解蒙台梭利教育理念，包括儿童发展观、教师观、教学观；其次把握蒙台梭利教育的组成，包括日常生活教育、感官教育、数学教育、语言教育、科学文化教育五大方面，最后掌握五大方面教具的构成及其相应的操作运用。</w:t>
            </w:r>
          </w:p>
        </w:tc>
        <w:tc>
          <w:tcPr>
            <w:tcW w:w="2261"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1.了解蒙台梭利教育体系</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2．理解蒙台梭利的儿童观、教师观和教学观</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3．掌握蒙台梭利教育的方法与技能</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4．初步具有蒙氏教育的教学开发意识与能力</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考核方式：</w:t>
            </w:r>
            <w:r>
              <w:rPr>
                <w:rFonts w:hint="eastAsia" w:ascii="仿宋" w:hAnsi="仿宋" w:eastAsia="仿宋" w:cs="仿宋"/>
                <w:color w:val="000000"/>
                <w:sz w:val="21"/>
                <w:szCs w:val="21"/>
                <w:lang w:eastAsia="zh-CN"/>
              </w:rPr>
              <w:t>考试</w:t>
            </w:r>
          </w:p>
        </w:tc>
        <w:tc>
          <w:tcPr>
            <w:tcW w:w="918" w:type="dxa"/>
            <w:vAlign w:val="top"/>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总学时3</w:t>
            </w:r>
            <w:r>
              <w:rPr>
                <w:rFonts w:hint="eastAsia" w:ascii="仿宋" w:hAnsi="仿宋" w:eastAsia="仿宋" w:cs="仿宋"/>
                <w:color w:val="000000"/>
                <w:sz w:val="21"/>
                <w:szCs w:val="21"/>
                <w:lang w:val="en-US" w:eastAsia="zh-CN"/>
              </w:rPr>
              <w:t>6</w:t>
            </w:r>
            <w:r>
              <w:rPr>
                <w:rFonts w:hint="eastAsia" w:ascii="仿宋" w:hAnsi="仿宋" w:eastAsia="仿宋" w:cs="仿宋"/>
                <w:color w:val="000000"/>
                <w:sz w:val="21"/>
                <w:szCs w:val="21"/>
              </w:rPr>
              <w:t>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top"/>
          </w:tcPr>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11</w:t>
            </w:r>
          </w:p>
        </w:tc>
        <w:tc>
          <w:tcPr>
            <w:tcW w:w="1077"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r>
              <w:rPr>
                <w:rFonts w:hint="eastAsia" w:ascii="仿宋" w:hAnsi="仿宋" w:eastAsia="仿宋" w:cs="仿宋"/>
                <w:color w:val="000000"/>
                <w:sz w:val="21"/>
                <w:szCs w:val="21"/>
              </w:rPr>
              <w:t>奥尔夫音乐教育理论与实践</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kern w:val="2"/>
                <w:sz w:val="21"/>
                <w:szCs w:val="21"/>
                <w:lang w:val="en-US" w:eastAsia="zh-CN" w:bidi="ar-SA"/>
              </w:rPr>
            </w:pPr>
          </w:p>
        </w:tc>
        <w:tc>
          <w:tcPr>
            <w:tcW w:w="3409" w:type="dxa"/>
            <w:vAlign w:val="top"/>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奥尔夫音乐教育理论与实践是学前教育专业开设的一门主要技能课程。是世界五大优秀音乐教学法之一。通过奥尔夫音乐教学法与技法课，在音乐实践中，对事物进行整体把握的能力。应用多种符号进行思考和表达的能力，这些能力不仅是审美思维、审美创造和基本能力，也是科学思维、科学创造的基本能力，使学生在实践中获得更加有效的发展。</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kern w:val="2"/>
                <w:sz w:val="21"/>
                <w:szCs w:val="21"/>
                <w:lang w:val="en-US" w:eastAsia="zh-CN" w:bidi="ar-SA"/>
              </w:rPr>
            </w:pPr>
          </w:p>
        </w:tc>
        <w:tc>
          <w:tcPr>
            <w:tcW w:w="2261" w:type="dxa"/>
            <w:vAlign w:val="top"/>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能大胆地进行即兴表演；有节奏的进行声势表演，展现视觉卡侬；能够进行二声部的表演和乐器的合奏。通过综合性、即兴性、创造性艺术实践活动，感受中国音乐的美；利用奥尔夫教学法，采用中国古典舞身韵的动作元素进行即兴创作。</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考核方式：</w:t>
            </w:r>
            <w:r>
              <w:rPr>
                <w:rFonts w:hint="eastAsia" w:ascii="仿宋" w:hAnsi="仿宋" w:eastAsia="仿宋" w:cs="仿宋"/>
                <w:color w:val="000000"/>
                <w:sz w:val="21"/>
                <w:szCs w:val="21"/>
                <w:lang w:eastAsia="zh-CN"/>
              </w:rPr>
              <w:t>考试</w:t>
            </w:r>
          </w:p>
        </w:tc>
        <w:tc>
          <w:tcPr>
            <w:tcW w:w="918"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总学时3</w:t>
            </w:r>
            <w:r>
              <w:rPr>
                <w:rFonts w:hint="eastAsia" w:ascii="仿宋" w:hAnsi="仿宋" w:eastAsia="仿宋" w:cs="仿宋"/>
                <w:color w:val="000000"/>
                <w:sz w:val="21"/>
                <w:szCs w:val="21"/>
                <w:lang w:val="en-US" w:eastAsia="zh-CN"/>
              </w:rPr>
              <w:t>6</w:t>
            </w:r>
            <w:r>
              <w:rPr>
                <w:rFonts w:hint="eastAsia" w:ascii="仿宋" w:hAnsi="仿宋" w:eastAsia="仿宋" w:cs="仿宋"/>
                <w:color w:val="000000"/>
                <w:sz w:val="21"/>
                <w:szCs w:val="21"/>
              </w:rPr>
              <w:t>课时（2课时/周）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center"/>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12</w:t>
            </w:r>
          </w:p>
        </w:tc>
        <w:tc>
          <w:tcPr>
            <w:tcW w:w="1077"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 xml:space="preserve"> </w:t>
            </w:r>
          </w:p>
          <w:p>
            <w:pPr>
              <w:pageBreakBefore w:val="0"/>
              <w:tabs>
                <w:tab w:val="left" w:pos="6430"/>
              </w:tabs>
              <w:kinsoku/>
              <w:wordWrap/>
              <w:overflowPunct/>
              <w:topLinePunct w:val="0"/>
              <w:bidi w:val="0"/>
              <w:spacing w:line="360" w:lineRule="auto"/>
              <w:ind w:firstLine="420" w:firstLineChars="200"/>
              <w:jc w:val="left"/>
              <w:rPr>
                <w:rFonts w:hint="default"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舞蹈</w:t>
            </w:r>
          </w:p>
        </w:tc>
        <w:tc>
          <w:tcPr>
            <w:tcW w:w="3409" w:type="dxa"/>
            <w:vAlign w:val="top"/>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本课程属于专业技能课。旨在培养学生在舞蹈基础方面的基本技能和技巧，并在此基础上进一步培养学生幼儿舞蹈基本动作创编的能力，使学生在掌握基本动作基础上，结合幼儿生活、情趣和身心发展的特点，欣赏和创编舞蹈作品。</w:t>
            </w:r>
          </w:p>
        </w:tc>
        <w:tc>
          <w:tcPr>
            <w:tcW w:w="2261" w:type="dxa"/>
            <w:vAlign w:val="top"/>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对舞蹈方面的基本技能和技巧以及幼儿舞蹈基本动作创编的能力进行考核。</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考核方式：考试与考查相结合</w:t>
            </w:r>
          </w:p>
        </w:tc>
        <w:tc>
          <w:tcPr>
            <w:tcW w:w="918" w:type="dxa"/>
            <w:vAlign w:val="top"/>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总学时</w:t>
            </w:r>
            <w:r>
              <w:rPr>
                <w:rFonts w:hint="eastAsia" w:ascii="仿宋" w:hAnsi="仿宋" w:eastAsia="仿宋" w:cs="仿宋"/>
                <w:color w:val="000000"/>
                <w:sz w:val="21"/>
                <w:szCs w:val="21"/>
                <w:lang w:val="en-US" w:eastAsia="zh-CN"/>
              </w:rPr>
              <w:t>180</w:t>
            </w:r>
            <w:r>
              <w:rPr>
                <w:rFonts w:hint="eastAsia" w:ascii="仿宋" w:hAnsi="仿宋" w:eastAsia="仿宋" w:cs="仿宋"/>
                <w:color w:val="000000"/>
                <w:sz w:val="21"/>
                <w:szCs w:val="21"/>
              </w:rPr>
              <w:t>课时（</w:t>
            </w:r>
            <w:r>
              <w:rPr>
                <w:rFonts w:hint="eastAsia" w:ascii="仿宋" w:hAnsi="仿宋" w:eastAsia="仿宋" w:cs="仿宋"/>
                <w:color w:val="000000"/>
                <w:sz w:val="21"/>
                <w:szCs w:val="21"/>
                <w:lang w:val="en-US" w:eastAsia="zh-CN"/>
              </w:rPr>
              <w:t>2</w:t>
            </w:r>
            <w:r>
              <w:rPr>
                <w:rFonts w:hint="eastAsia" w:ascii="仿宋" w:hAnsi="仿宋" w:eastAsia="仿宋" w:cs="仿宋"/>
                <w:color w:val="000000"/>
                <w:sz w:val="21"/>
                <w:szCs w:val="21"/>
              </w:rPr>
              <w:t>课时/周）</w:t>
            </w:r>
            <w:r>
              <w:rPr>
                <w:rFonts w:hint="eastAsia" w:ascii="仿宋" w:hAnsi="仿宋" w:eastAsia="仿宋" w:cs="仿宋"/>
                <w:color w:val="000000"/>
                <w:sz w:val="21"/>
                <w:szCs w:val="21"/>
                <w:lang w:eastAsia="zh-CN"/>
              </w:rPr>
              <w:t>；第</w:t>
            </w:r>
            <w:r>
              <w:rPr>
                <w:rFonts w:hint="eastAsia" w:ascii="仿宋" w:hAnsi="仿宋" w:eastAsia="仿宋" w:cs="仿宋"/>
                <w:color w:val="000000"/>
                <w:sz w:val="21"/>
                <w:szCs w:val="21"/>
                <w:lang w:val="en-US" w:eastAsia="zh-CN"/>
              </w:rPr>
              <w:t>4学期</w:t>
            </w:r>
            <w:r>
              <w:rPr>
                <w:rFonts w:hint="eastAsia" w:ascii="仿宋" w:hAnsi="仿宋" w:eastAsia="仿宋" w:cs="仿宋"/>
                <w:color w:val="000000"/>
                <w:sz w:val="21"/>
                <w:szCs w:val="21"/>
              </w:rPr>
              <w:t>（</w:t>
            </w:r>
            <w:r>
              <w:rPr>
                <w:rFonts w:hint="eastAsia" w:ascii="仿宋" w:hAnsi="仿宋" w:eastAsia="仿宋" w:cs="仿宋"/>
                <w:color w:val="000000"/>
                <w:sz w:val="21"/>
                <w:szCs w:val="21"/>
                <w:lang w:val="en-US" w:eastAsia="zh-CN"/>
              </w:rPr>
              <w:t>2</w:t>
            </w:r>
            <w:r>
              <w:rPr>
                <w:rFonts w:hint="eastAsia" w:ascii="仿宋" w:hAnsi="仿宋" w:eastAsia="仿宋" w:cs="仿宋"/>
                <w:color w:val="000000"/>
                <w:sz w:val="21"/>
                <w:szCs w:val="21"/>
              </w:rPr>
              <w:t>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center"/>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13</w:t>
            </w:r>
          </w:p>
        </w:tc>
        <w:tc>
          <w:tcPr>
            <w:tcW w:w="1077" w:type="dxa"/>
            <w:vAlign w:val="center"/>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钢琴</w:t>
            </w:r>
          </w:p>
        </w:tc>
        <w:tc>
          <w:tcPr>
            <w:tcW w:w="3409"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本课程属于专业技能课。旨在使学生掌握键盘乐器演奏的技能和技巧，是培养幼儿园教师具备良好的音乐与演奏能力的必修课。本课程要求学生了解钢琴的基本演奏方法；钢琴和声的基本知识；掌握弹奏的基本技能等。</w:t>
            </w:r>
          </w:p>
        </w:tc>
        <w:tc>
          <w:tcPr>
            <w:tcW w:w="2261"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对钢琴的基本演奏方法、钢琴和声的基本知识以及演奏技能和技巧进行考核。</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考核方式：考试与考查相结合</w:t>
            </w:r>
          </w:p>
        </w:tc>
        <w:tc>
          <w:tcPr>
            <w:tcW w:w="918" w:type="dxa"/>
            <w:vAlign w:val="top"/>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rPr>
              <w:t>总学时</w:t>
            </w:r>
            <w:r>
              <w:rPr>
                <w:rFonts w:hint="eastAsia" w:ascii="仿宋" w:hAnsi="仿宋" w:eastAsia="仿宋" w:cs="仿宋"/>
                <w:color w:val="000000"/>
                <w:sz w:val="21"/>
                <w:szCs w:val="21"/>
                <w:lang w:val="en-US" w:eastAsia="zh-CN"/>
              </w:rPr>
              <w:t>180</w:t>
            </w:r>
            <w:r>
              <w:rPr>
                <w:rFonts w:hint="eastAsia" w:ascii="仿宋" w:hAnsi="仿宋" w:eastAsia="仿宋" w:cs="仿宋"/>
                <w:color w:val="000000"/>
                <w:sz w:val="21"/>
                <w:szCs w:val="21"/>
              </w:rPr>
              <w:t>课时（</w:t>
            </w:r>
            <w:r>
              <w:rPr>
                <w:rFonts w:hint="eastAsia" w:ascii="仿宋" w:hAnsi="仿宋" w:eastAsia="仿宋" w:cs="仿宋"/>
                <w:color w:val="000000"/>
                <w:sz w:val="21"/>
                <w:szCs w:val="21"/>
                <w:lang w:val="en-US" w:eastAsia="zh-CN"/>
              </w:rPr>
              <w:t>2</w:t>
            </w:r>
            <w:r>
              <w:rPr>
                <w:rFonts w:hint="eastAsia" w:ascii="仿宋" w:hAnsi="仿宋" w:eastAsia="仿宋" w:cs="仿宋"/>
                <w:color w:val="000000"/>
                <w:sz w:val="21"/>
                <w:szCs w:val="21"/>
              </w:rPr>
              <w:t>课时/周）</w:t>
            </w:r>
            <w:r>
              <w:rPr>
                <w:rFonts w:hint="eastAsia" w:ascii="仿宋" w:hAnsi="仿宋" w:eastAsia="仿宋" w:cs="仿宋"/>
                <w:color w:val="000000"/>
                <w:sz w:val="21"/>
                <w:szCs w:val="21"/>
                <w:lang w:eastAsia="zh-CN"/>
              </w:rPr>
              <w:t>；</w:t>
            </w:r>
          </w:p>
          <w:p>
            <w:pPr>
              <w:pageBreakBefore w:val="0"/>
              <w:tabs>
                <w:tab w:val="left" w:pos="6430"/>
              </w:tabs>
              <w:kinsoku/>
              <w:wordWrap/>
              <w:overflowPunct/>
              <w:topLinePunct w:val="0"/>
              <w:bidi w:val="0"/>
              <w:spacing w:line="360" w:lineRule="auto"/>
              <w:jc w:val="left"/>
              <w:rPr>
                <w:rFonts w:hint="default"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eastAsia="zh-CN"/>
              </w:rPr>
              <w:t>第</w:t>
            </w:r>
            <w:r>
              <w:rPr>
                <w:rFonts w:hint="eastAsia" w:ascii="仿宋" w:hAnsi="仿宋" w:eastAsia="仿宋" w:cs="仿宋"/>
                <w:color w:val="000000"/>
                <w:sz w:val="21"/>
                <w:szCs w:val="21"/>
                <w:lang w:val="en-US" w:eastAsia="zh-CN"/>
              </w:rPr>
              <w:t>4学期</w:t>
            </w:r>
            <w:r>
              <w:rPr>
                <w:rFonts w:hint="eastAsia" w:ascii="仿宋" w:hAnsi="仿宋" w:eastAsia="仿宋" w:cs="仿宋"/>
                <w:color w:val="000000"/>
                <w:sz w:val="21"/>
                <w:szCs w:val="21"/>
              </w:rPr>
              <w:t>（</w:t>
            </w:r>
            <w:r>
              <w:rPr>
                <w:rFonts w:hint="eastAsia" w:ascii="仿宋" w:hAnsi="仿宋" w:eastAsia="仿宋" w:cs="仿宋"/>
                <w:color w:val="000000"/>
                <w:sz w:val="21"/>
                <w:szCs w:val="21"/>
                <w:lang w:val="en-US" w:eastAsia="zh-CN"/>
              </w:rPr>
              <w:t>2</w:t>
            </w:r>
            <w:r>
              <w:rPr>
                <w:rFonts w:hint="eastAsia" w:ascii="仿宋" w:hAnsi="仿宋" w:eastAsia="仿宋" w:cs="仿宋"/>
                <w:color w:val="000000"/>
                <w:sz w:val="21"/>
                <w:szCs w:val="21"/>
              </w:rPr>
              <w:t>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top"/>
          </w:tcPr>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eastAsia" w:ascii="仿宋" w:hAnsi="仿宋" w:eastAsia="仿宋" w:cs="仿宋"/>
                <w:color w:val="000000"/>
                <w:sz w:val="21"/>
                <w:szCs w:val="21"/>
                <w:lang w:val="en-US" w:eastAsia="zh-CN"/>
              </w:rPr>
            </w:pPr>
          </w:p>
          <w:p>
            <w:pPr>
              <w:pageBreakBefore w:val="0"/>
              <w:tabs>
                <w:tab w:val="left" w:pos="6430"/>
              </w:tabs>
              <w:kinsoku/>
              <w:wordWrap/>
              <w:overflowPunct/>
              <w:topLinePunct w:val="0"/>
              <w:bidi w:val="0"/>
              <w:spacing w:line="360" w:lineRule="auto"/>
              <w:jc w:val="both"/>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14</w:t>
            </w:r>
          </w:p>
        </w:tc>
        <w:tc>
          <w:tcPr>
            <w:tcW w:w="1077"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声</w:t>
            </w:r>
            <w:r>
              <w:rPr>
                <w:rFonts w:hint="eastAsia" w:ascii="仿宋" w:hAnsi="仿宋" w:eastAsia="仿宋" w:cs="仿宋"/>
                <w:color w:val="000000"/>
                <w:sz w:val="21"/>
                <w:szCs w:val="21"/>
              </w:rPr>
              <w:t>乐</w:t>
            </w:r>
            <w:r>
              <w:rPr>
                <w:rFonts w:hint="eastAsia" w:ascii="仿宋" w:hAnsi="仿宋" w:eastAsia="仿宋" w:cs="仿宋"/>
                <w:color w:val="000000"/>
                <w:sz w:val="21"/>
                <w:szCs w:val="21"/>
                <w:lang w:eastAsia="zh-CN"/>
              </w:rPr>
              <w:t>与视唱练耳</w:t>
            </w:r>
          </w:p>
        </w:tc>
        <w:tc>
          <w:tcPr>
            <w:tcW w:w="3409"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要求学生掌握声乐基础理论知识和技能技巧，理解掌握一般中外声乐作品的内容风格，并具有一定的范唱能力，能胜任幼儿园音乐课教学和课外儿童声乐活动辅导工作。幼儿教育专业中的声乐教学工作应根据孩子们幼儿阶段的生活、学习、活动的特征来进行。在教学内容的选择、教学方法的运用等方面都要考虑幼儿教育专业的特殊性及实用性。</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视唱课程包括了视唱发声、音准等基础知识，通过本课程的学习，使学生能掌握基本视唱技巧，为声乐和钢琴课程的学习打下基础。</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练耳是视唱练耳课中的一项内容，它是培养音乐听觉能力的一门重要的基础课程，是从事音乐表演、音乐创作、音乐理论、音乐教育的专业及业余音乐工作者的必修课程，内容包括旋律听写、和声听写，通过本课程的学习，让学生掌握听觉练习，以此为学好音乐课程和钢琴课程打好基础。</w:t>
            </w:r>
          </w:p>
        </w:tc>
        <w:tc>
          <w:tcPr>
            <w:tcW w:w="2261"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歌唱的初步认识基础知识；歌唱的基本技能，咬子、吐字、气息的运用；歌唱的基础知识的扩展，歌曲的处理；歌唱的技能进一步掌握，独立处理歌曲；歌唱的技能熟练掌握，能够表现歌曲的情绪。</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r>
              <w:rPr>
                <w:rFonts w:hint="eastAsia" w:ascii="仿宋" w:hAnsi="仿宋" w:eastAsia="仿宋" w:cs="仿宋"/>
                <w:color w:val="000000"/>
                <w:sz w:val="21"/>
                <w:szCs w:val="21"/>
              </w:rPr>
              <w:t>考核方式：考试</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lang w:val="en-US" w:eastAsia="zh-CN"/>
              </w:rPr>
            </w:pPr>
          </w:p>
        </w:tc>
        <w:tc>
          <w:tcPr>
            <w:tcW w:w="918" w:type="dxa"/>
            <w:vAlign w:val="top"/>
          </w:tcPr>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总学时</w:t>
            </w:r>
            <w:r>
              <w:rPr>
                <w:rFonts w:hint="eastAsia" w:ascii="仿宋" w:hAnsi="仿宋" w:eastAsia="仿宋" w:cs="仿宋"/>
                <w:color w:val="000000"/>
                <w:sz w:val="21"/>
                <w:szCs w:val="21"/>
                <w:lang w:val="en-US" w:eastAsia="zh-CN"/>
              </w:rPr>
              <w:t>144</w:t>
            </w:r>
            <w:r>
              <w:rPr>
                <w:rFonts w:hint="eastAsia" w:ascii="仿宋" w:hAnsi="仿宋" w:eastAsia="仿宋" w:cs="仿宋"/>
                <w:color w:val="000000"/>
                <w:sz w:val="21"/>
                <w:szCs w:val="21"/>
              </w:rPr>
              <w:t>课时（</w:t>
            </w:r>
            <w:r>
              <w:rPr>
                <w:rFonts w:hint="eastAsia" w:ascii="仿宋" w:hAnsi="仿宋" w:eastAsia="仿宋" w:cs="仿宋"/>
                <w:color w:val="000000"/>
                <w:sz w:val="21"/>
                <w:szCs w:val="21"/>
                <w:lang w:val="en-US" w:eastAsia="zh-CN"/>
              </w:rPr>
              <w:t>2</w:t>
            </w:r>
            <w:r>
              <w:rPr>
                <w:rFonts w:hint="eastAsia" w:ascii="仿宋" w:hAnsi="仿宋" w:eastAsia="仿宋" w:cs="仿宋"/>
                <w:color w:val="000000"/>
                <w:sz w:val="21"/>
                <w:szCs w:val="21"/>
              </w:rPr>
              <w:t>课时/周）</w:t>
            </w:r>
            <w:r>
              <w:rPr>
                <w:rFonts w:hint="eastAsia" w:ascii="仿宋" w:hAnsi="仿宋" w:eastAsia="仿宋" w:cs="仿宋"/>
                <w:color w:val="000000"/>
                <w:sz w:val="21"/>
                <w:szCs w:val="21"/>
                <w:lang w:eastAsia="zh-CN"/>
              </w:rPr>
              <w:t>；第</w:t>
            </w:r>
            <w:r>
              <w:rPr>
                <w:rFonts w:hint="eastAsia" w:ascii="仿宋" w:hAnsi="仿宋" w:eastAsia="仿宋" w:cs="仿宋"/>
                <w:color w:val="000000"/>
                <w:sz w:val="21"/>
                <w:szCs w:val="21"/>
                <w:lang w:val="en-US" w:eastAsia="zh-CN"/>
              </w:rPr>
              <w:t>4学期</w:t>
            </w:r>
            <w:r>
              <w:rPr>
                <w:rFonts w:hint="eastAsia" w:ascii="仿宋" w:hAnsi="仿宋" w:eastAsia="仿宋" w:cs="仿宋"/>
                <w:color w:val="000000"/>
                <w:sz w:val="21"/>
                <w:szCs w:val="21"/>
              </w:rPr>
              <w:t>（</w:t>
            </w:r>
            <w:r>
              <w:rPr>
                <w:rFonts w:hint="eastAsia" w:ascii="仿宋" w:hAnsi="仿宋" w:eastAsia="仿宋" w:cs="仿宋"/>
                <w:color w:val="000000"/>
                <w:sz w:val="21"/>
                <w:szCs w:val="21"/>
                <w:lang w:val="en-US" w:eastAsia="zh-CN"/>
              </w:rPr>
              <w:t>2</w:t>
            </w:r>
            <w:r>
              <w:rPr>
                <w:rFonts w:hint="eastAsia" w:ascii="仿宋" w:hAnsi="仿宋" w:eastAsia="仿宋" w:cs="仿宋"/>
                <w:color w:val="000000"/>
                <w:sz w:val="21"/>
                <w:szCs w:val="21"/>
              </w:rPr>
              <w:t>课时/周）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2" w:hRule="atLeast"/>
        </w:trPr>
        <w:tc>
          <w:tcPr>
            <w:tcW w:w="768" w:type="dxa"/>
            <w:vAlign w:val="center"/>
          </w:tcPr>
          <w:p>
            <w:pPr>
              <w:pageBreakBefore w:val="0"/>
              <w:tabs>
                <w:tab w:val="left" w:pos="6430"/>
              </w:tabs>
              <w:kinsoku/>
              <w:wordWrap/>
              <w:overflowPunct/>
              <w:topLinePunct w:val="0"/>
              <w:bidi w:val="0"/>
              <w:spacing w:line="360" w:lineRule="auto"/>
              <w:jc w:val="left"/>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15</w:t>
            </w: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tc>
        <w:tc>
          <w:tcPr>
            <w:tcW w:w="1077" w:type="dxa"/>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美术与手工制作</w:t>
            </w:r>
          </w:p>
        </w:tc>
        <w:tc>
          <w:tcPr>
            <w:tcW w:w="3409" w:type="dxa"/>
            <w:vAlign w:val="center"/>
          </w:tcPr>
          <w:p>
            <w:pPr>
              <w:pStyle w:val="10"/>
              <w:keepNext w:val="0"/>
              <w:keepLines w:val="0"/>
              <w:pageBreakBefore w:val="0"/>
              <w:kinsoku/>
              <w:wordWrap/>
              <w:overflowPunct/>
              <w:topLinePunct w:val="0"/>
              <w:autoSpaceDE/>
              <w:autoSpaceDN/>
              <w:bidi w:val="0"/>
              <w:adjustRightInd/>
              <w:snapToGrid/>
              <w:spacing w:line="240" w:lineRule="auto"/>
              <w:ind w:firstLine="420" w:firstLineChars="200"/>
              <w:jc w:val="both"/>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掌握图案、色彩、平面设计知识；能用基本绘画技能及简笔画法，临摹、创作幼儿园活动需要的美术作品和教学简笔画；能够初步指导幼儿绘画的创作。学会折纸、剪纸、泥工等各类手工技法</w:t>
            </w:r>
            <w:r>
              <w:rPr>
                <w:rFonts w:hint="eastAsia" w:cs="仿宋"/>
                <w:color w:val="000000"/>
                <w:sz w:val="21"/>
                <w:szCs w:val="21"/>
                <w:lang w:eastAsia="zh-CN"/>
              </w:rPr>
              <w:t>，</w:t>
            </w:r>
            <w:r>
              <w:rPr>
                <w:rFonts w:hint="eastAsia" w:ascii="仿宋" w:hAnsi="仿宋" w:eastAsia="仿宋" w:cs="仿宋"/>
                <w:color w:val="000000"/>
                <w:sz w:val="21"/>
                <w:szCs w:val="21"/>
              </w:rPr>
              <w:t>开展各类手工制作及简单玩教具的制作，能教会幼儿掌握一些基本的手工技能</w:t>
            </w:r>
            <w:r>
              <w:rPr>
                <w:rFonts w:hint="eastAsia" w:ascii="仿宋" w:hAnsi="仿宋" w:eastAsia="仿宋" w:cs="仿宋"/>
                <w:color w:val="000000"/>
                <w:sz w:val="21"/>
                <w:szCs w:val="21"/>
                <w:lang w:eastAsia="zh-CN"/>
              </w:rPr>
              <w:t>。</w:t>
            </w:r>
            <w:r>
              <w:rPr>
                <w:rFonts w:hint="eastAsia" w:cs="仿宋"/>
                <w:color w:val="000000"/>
                <w:sz w:val="21"/>
                <w:szCs w:val="21"/>
                <w:lang w:eastAsia="zh-CN"/>
              </w:rPr>
              <w:t>掌握环境创设的原则、方法，</w:t>
            </w:r>
            <w:r>
              <w:rPr>
                <w:rFonts w:hint="eastAsia" w:ascii="仿宋" w:hAnsi="仿宋" w:eastAsia="仿宋" w:cs="仿宋"/>
                <w:color w:val="000000"/>
                <w:sz w:val="21"/>
                <w:szCs w:val="21"/>
              </w:rPr>
              <w:t>能根据幼儿园环境创设、教学活动的要求，设计及布置区角</w:t>
            </w:r>
            <w:r>
              <w:rPr>
                <w:rFonts w:hint="eastAsia" w:cs="仿宋"/>
                <w:color w:val="000000"/>
                <w:sz w:val="21"/>
                <w:szCs w:val="21"/>
                <w:lang w:eastAsia="zh-CN"/>
              </w:rPr>
              <w:t>、</w:t>
            </w:r>
            <w:r>
              <w:rPr>
                <w:rFonts w:hint="eastAsia" w:ascii="仿宋" w:hAnsi="仿宋" w:eastAsia="仿宋" w:cs="仿宋"/>
                <w:color w:val="000000"/>
                <w:sz w:val="21"/>
                <w:szCs w:val="21"/>
              </w:rPr>
              <w:t>创设</w:t>
            </w:r>
            <w:r>
              <w:rPr>
                <w:rFonts w:hint="eastAsia" w:ascii="仿宋" w:hAnsi="仿宋" w:eastAsia="仿宋" w:cs="仿宋"/>
                <w:color w:val="000000"/>
                <w:sz w:val="21"/>
                <w:szCs w:val="21"/>
                <w:lang w:eastAsia="zh-CN"/>
              </w:rPr>
              <w:t>适宜</w:t>
            </w:r>
            <w:r>
              <w:rPr>
                <w:rFonts w:hint="eastAsia" w:cs="仿宋"/>
                <w:color w:val="000000"/>
                <w:sz w:val="21"/>
                <w:szCs w:val="21"/>
                <w:lang w:eastAsia="zh-CN"/>
              </w:rPr>
              <w:t>教育</w:t>
            </w:r>
            <w:r>
              <w:rPr>
                <w:rFonts w:hint="eastAsia" w:ascii="仿宋" w:hAnsi="仿宋" w:eastAsia="仿宋" w:cs="仿宋"/>
                <w:color w:val="000000"/>
                <w:sz w:val="21"/>
                <w:szCs w:val="21"/>
              </w:rPr>
              <w:t>环境</w:t>
            </w:r>
            <w:r>
              <w:rPr>
                <w:rFonts w:hint="eastAsia" w:cs="仿宋"/>
                <w:color w:val="000000"/>
                <w:sz w:val="21"/>
                <w:szCs w:val="21"/>
                <w:lang w:eastAsia="zh-CN"/>
              </w:rPr>
              <w:t>。</w:t>
            </w:r>
          </w:p>
        </w:tc>
        <w:tc>
          <w:tcPr>
            <w:tcW w:w="2261" w:type="dxa"/>
            <w:vAlign w:val="center"/>
          </w:tcPr>
          <w:p>
            <w:pPr>
              <w:pStyle w:val="10"/>
              <w:keepNext w:val="0"/>
              <w:keepLines w:val="0"/>
              <w:pageBreakBefore w:val="0"/>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项目：玩教具制作</w:t>
            </w:r>
          </w:p>
          <w:p>
            <w:pPr>
              <w:pStyle w:val="10"/>
              <w:keepNext w:val="0"/>
              <w:keepLines w:val="0"/>
              <w:pageBreakBefore w:val="0"/>
              <w:kinsoku/>
              <w:wordWrap/>
              <w:overflowPunct/>
              <w:topLinePunct w:val="0"/>
              <w:autoSpaceDE/>
              <w:autoSpaceDN/>
              <w:bidi w:val="0"/>
              <w:adjustRightInd/>
              <w:snapToGrid/>
              <w:spacing w:line="240" w:lineRule="auto"/>
              <w:ind w:firstLine="0" w:firstLineChars="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要求：能把美术基础理论知识用一定的方法和技巧体现在玩教具平面制作上，构图美观、舒适，形体比例准确，线条洁净利落，画面整洁，体现过渡色，各种纸材料运用合理，在玩教具制作过程中体现出绘画技能，在规定时间内完成作品，主题表达贴切</w:t>
            </w:r>
          </w:p>
          <w:p>
            <w:pPr>
              <w:pStyle w:val="10"/>
              <w:keepNext w:val="0"/>
              <w:keepLines w:val="0"/>
              <w:pageBreakBefore w:val="0"/>
              <w:kinsoku/>
              <w:wordWrap/>
              <w:overflowPunct/>
              <w:topLinePunct w:val="0"/>
              <w:autoSpaceDE/>
              <w:autoSpaceDN/>
              <w:bidi w:val="0"/>
              <w:adjustRightInd/>
              <w:snapToGrid/>
              <w:spacing w:line="240" w:lineRule="auto"/>
              <w:ind w:firstLine="0" w:firstLineChars="0"/>
              <w:jc w:val="both"/>
              <w:textAlignment w:val="auto"/>
              <w:rPr>
                <w:rFonts w:hint="eastAsia" w:cs="仿宋"/>
                <w:color w:val="000000"/>
                <w:sz w:val="21"/>
                <w:szCs w:val="21"/>
                <w:lang w:eastAsia="zh-CN"/>
              </w:rPr>
            </w:pPr>
            <w:r>
              <w:rPr>
                <w:rFonts w:hint="eastAsia" w:cs="仿宋"/>
                <w:color w:val="000000"/>
                <w:sz w:val="21"/>
                <w:szCs w:val="21"/>
                <w:lang w:eastAsia="zh-CN"/>
              </w:rPr>
              <w:t>项目：教育环境创设</w:t>
            </w:r>
          </w:p>
          <w:p>
            <w:pPr>
              <w:pStyle w:val="10"/>
              <w:keepNext w:val="0"/>
              <w:keepLines w:val="0"/>
              <w:pageBreakBefore w:val="0"/>
              <w:kinsoku/>
              <w:wordWrap/>
              <w:overflowPunct/>
              <w:topLinePunct w:val="0"/>
              <w:autoSpaceDE/>
              <w:autoSpaceDN/>
              <w:bidi w:val="0"/>
              <w:adjustRightInd/>
              <w:snapToGrid/>
              <w:spacing w:line="240" w:lineRule="auto"/>
              <w:ind w:firstLine="0" w:firstLineChars="0"/>
              <w:jc w:val="both"/>
              <w:textAlignment w:val="auto"/>
              <w:rPr>
                <w:rFonts w:hint="eastAsia" w:ascii="仿宋" w:hAnsi="仿宋" w:eastAsia="仿宋" w:cs="仿宋"/>
                <w:color w:val="000000"/>
                <w:kern w:val="2"/>
                <w:sz w:val="21"/>
                <w:szCs w:val="21"/>
                <w:lang w:val="en-US" w:eastAsia="zh-CN" w:bidi="ar-SA"/>
              </w:rPr>
            </w:pPr>
            <w:r>
              <w:rPr>
                <w:rFonts w:hint="eastAsia" w:cs="仿宋"/>
                <w:color w:val="000000"/>
                <w:sz w:val="21"/>
                <w:szCs w:val="21"/>
                <w:lang w:eastAsia="zh-CN"/>
              </w:rPr>
              <w:t>要求：</w:t>
            </w:r>
            <w:r>
              <w:rPr>
                <w:rFonts w:hint="eastAsia" w:ascii="仿宋" w:hAnsi="仿宋" w:eastAsia="仿宋" w:cs="仿宋"/>
                <w:color w:val="000000"/>
                <w:sz w:val="21"/>
                <w:szCs w:val="21"/>
              </w:rPr>
              <w:t>能根据幼儿园环境创设、教学活动的要求，</w:t>
            </w:r>
            <w:r>
              <w:rPr>
                <w:rFonts w:hint="eastAsia" w:cs="仿宋"/>
                <w:color w:val="000000"/>
                <w:sz w:val="21"/>
                <w:szCs w:val="21"/>
                <w:lang w:eastAsia="zh-CN"/>
              </w:rPr>
              <w:t>合理运用各种材料及方法，</w:t>
            </w:r>
            <w:r>
              <w:rPr>
                <w:rFonts w:hint="eastAsia" w:ascii="仿宋" w:hAnsi="仿宋" w:eastAsia="仿宋" w:cs="仿宋"/>
                <w:color w:val="000000"/>
                <w:sz w:val="21"/>
                <w:szCs w:val="21"/>
              </w:rPr>
              <w:t>设计及布置区角</w:t>
            </w:r>
            <w:r>
              <w:rPr>
                <w:rFonts w:hint="eastAsia" w:cs="仿宋"/>
                <w:color w:val="000000"/>
                <w:sz w:val="21"/>
                <w:szCs w:val="21"/>
                <w:lang w:eastAsia="zh-CN"/>
              </w:rPr>
              <w:t>、</w:t>
            </w:r>
            <w:r>
              <w:rPr>
                <w:rFonts w:hint="eastAsia" w:ascii="仿宋" w:hAnsi="仿宋" w:eastAsia="仿宋" w:cs="仿宋"/>
                <w:color w:val="000000"/>
                <w:sz w:val="21"/>
                <w:szCs w:val="21"/>
              </w:rPr>
              <w:t>创设</w:t>
            </w:r>
            <w:r>
              <w:rPr>
                <w:rFonts w:hint="eastAsia" w:ascii="仿宋" w:hAnsi="仿宋" w:eastAsia="仿宋" w:cs="仿宋"/>
                <w:color w:val="000000"/>
                <w:sz w:val="21"/>
                <w:szCs w:val="21"/>
                <w:lang w:eastAsia="zh-CN"/>
              </w:rPr>
              <w:t>适宜</w:t>
            </w:r>
            <w:r>
              <w:rPr>
                <w:rFonts w:hint="eastAsia" w:cs="仿宋"/>
                <w:color w:val="000000"/>
                <w:sz w:val="21"/>
                <w:szCs w:val="21"/>
                <w:lang w:eastAsia="zh-CN"/>
              </w:rPr>
              <w:t>教育</w:t>
            </w:r>
            <w:r>
              <w:rPr>
                <w:rFonts w:hint="eastAsia" w:ascii="仿宋" w:hAnsi="仿宋" w:eastAsia="仿宋" w:cs="仿宋"/>
                <w:color w:val="000000"/>
                <w:sz w:val="21"/>
                <w:szCs w:val="21"/>
              </w:rPr>
              <w:t>环境</w:t>
            </w:r>
            <w:r>
              <w:rPr>
                <w:rFonts w:hint="eastAsia" w:cs="仿宋"/>
                <w:color w:val="000000"/>
                <w:sz w:val="21"/>
                <w:szCs w:val="21"/>
                <w:lang w:eastAsia="zh-CN"/>
              </w:rPr>
              <w:t>。</w:t>
            </w:r>
          </w:p>
        </w:tc>
        <w:tc>
          <w:tcPr>
            <w:tcW w:w="918" w:type="dxa"/>
            <w:vAlign w:val="top"/>
          </w:tcPr>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ind w:firstLine="420" w:firstLineChars="200"/>
              <w:jc w:val="left"/>
              <w:rPr>
                <w:rFonts w:hint="eastAsia" w:ascii="仿宋" w:hAnsi="仿宋" w:eastAsia="仿宋" w:cs="仿宋"/>
                <w:color w:val="000000"/>
                <w:sz w:val="21"/>
                <w:szCs w:val="21"/>
              </w:rPr>
            </w:pPr>
          </w:p>
          <w:p>
            <w:pPr>
              <w:pageBreakBefore w:val="0"/>
              <w:tabs>
                <w:tab w:val="left" w:pos="6430"/>
              </w:tabs>
              <w:kinsoku/>
              <w:wordWrap/>
              <w:overflowPunct/>
              <w:topLinePunct w:val="0"/>
              <w:bidi w:val="0"/>
              <w:spacing w:line="360" w:lineRule="auto"/>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总学时</w:t>
            </w:r>
            <w:r>
              <w:rPr>
                <w:rFonts w:hint="eastAsia" w:ascii="仿宋" w:hAnsi="仿宋" w:eastAsia="仿宋" w:cs="仿宋"/>
                <w:color w:val="000000"/>
                <w:sz w:val="21"/>
                <w:szCs w:val="21"/>
                <w:lang w:val="en-US" w:eastAsia="zh-CN"/>
              </w:rPr>
              <w:t>144</w:t>
            </w:r>
            <w:r>
              <w:rPr>
                <w:rFonts w:hint="eastAsia" w:ascii="仿宋" w:hAnsi="仿宋" w:eastAsia="仿宋" w:cs="仿宋"/>
                <w:color w:val="000000"/>
                <w:sz w:val="21"/>
                <w:szCs w:val="21"/>
              </w:rPr>
              <w:t>课时（</w:t>
            </w:r>
            <w:r>
              <w:rPr>
                <w:rFonts w:hint="eastAsia" w:ascii="仿宋" w:hAnsi="仿宋" w:eastAsia="仿宋" w:cs="仿宋"/>
                <w:color w:val="000000"/>
                <w:sz w:val="21"/>
                <w:szCs w:val="21"/>
                <w:lang w:val="en-US" w:eastAsia="zh-CN"/>
              </w:rPr>
              <w:t>2</w:t>
            </w:r>
            <w:r>
              <w:rPr>
                <w:rFonts w:hint="eastAsia" w:ascii="仿宋" w:hAnsi="仿宋" w:eastAsia="仿宋" w:cs="仿宋"/>
                <w:color w:val="000000"/>
                <w:sz w:val="21"/>
                <w:szCs w:val="21"/>
              </w:rPr>
              <w:t>课时/周）</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sz w:val="24"/>
          <w:szCs w:val="24"/>
        </w:rPr>
      </w:pPr>
    </w:p>
    <w:p>
      <w:pPr>
        <w:pageBreakBefore w:val="0"/>
        <w:tabs>
          <w:tab w:val="left" w:pos="6430"/>
        </w:tabs>
        <w:kinsoku/>
        <w:wordWrap/>
        <w:overflowPunct/>
        <w:topLinePunct w:val="0"/>
        <w:bidi w:val="0"/>
        <w:spacing w:line="360" w:lineRule="auto"/>
        <w:ind w:firstLine="480" w:firstLineChars="200"/>
        <w:jc w:val="left"/>
        <w:rPr>
          <w:rFonts w:hint="eastAsia" w:ascii="宋体" w:hAnsi="宋体" w:eastAsia="宋体" w:cs="宋体"/>
          <w:sz w:val="24"/>
          <w:lang w:eastAsia="zh-CN"/>
        </w:rPr>
      </w:pPr>
      <w:bookmarkStart w:id="15" w:name="_Toc20833"/>
      <w:r>
        <w:rPr>
          <w:rFonts w:hint="eastAsia" w:ascii="宋体" w:hAnsi="宋体" w:eastAsia="宋体" w:cs="宋体"/>
          <w:sz w:val="24"/>
          <w:lang w:eastAsia="zh-CN"/>
        </w:rPr>
        <w:t>（</w:t>
      </w:r>
      <w:r>
        <w:rPr>
          <w:rFonts w:hint="eastAsia" w:ascii="宋体" w:hAnsi="宋体" w:cs="宋体"/>
          <w:sz w:val="24"/>
          <w:lang w:eastAsia="zh-CN"/>
        </w:rPr>
        <w:t>三</w:t>
      </w:r>
      <w:r>
        <w:rPr>
          <w:rFonts w:hint="eastAsia" w:ascii="宋体" w:hAnsi="宋体" w:eastAsia="宋体" w:cs="宋体"/>
          <w:sz w:val="24"/>
          <w:lang w:eastAsia="zh-CN"/>
        </w:rPr>
        <w:t>）实习实训</w:t>
      </w:r>
      <w:bookmarkEnd w:id="15"/>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实习实训是本专业学生最后的实践性教学环节。组织好学生实习</w:t>
      </w:r>
      <w:bookmarkStart w:id="16" w:name="_Toc2870"/>
      <w:r>
        <w:rPr>
          <w:rFonts w:hint="eastAsia" w:asciiTheme="minorEastAsia" w:hAnsiTheme="minorEastAsia" w:eastAsiaTheme="minorEastAsia" w:cstheme="minorEastAsia"/>
          <w:sz w:val="24"/>
          <w:szCs w:val="24"/>
          <w:lang w:val="en-US" w:eastAsia="zh-CN"/>
        </w:rPr>
        <w:t>，通过实习，学生更好地将理论与实践相结合，全面巩固、锻炼实践操作技能，为就业打下坚实基础。实习的主要任务是让学生熟悉保育员工作的性质和职责，进一步掌握幼儿园工作的基本内容和特点，通过保育，培养学生组织幼儿园一日活动及幼儿健康、安全照护活动的能力，学习保育员的优秀品质和敬业精神，增强适应岗位的能力；提供学生实际参与幼儿照护工作的机会，在真实场景中积累经验、熟练技能，提高能力。</w:t>
      </w:r>
      <w:bookmarkEnd w:id="16"/>
    </w:p>
    <w:p>
      <w:pPr>
        <w:keepNext w:val="0"/>
        <w:keepLines w:val="0"/>
        <w:pageBreakBefore w:val="0"/>
        <w:widowControl/>
        <w:numPr>
          <w:ilvl w:val="0"/>
          <w:numId w:val="3"/>
        </w:numPr>
        <w:kinsoku/>
        <w:wordWrap/>
        <w:overflowPunct/>
        <w:topLinePunct w:val="0"/>
        <w:autoSpaceDE/>
        <w:autoSpaceDN/>
        <w:bidi w:val="0"/>
        <w:adjustRightInd/>
        <w:snapToGrid/>
        <w:spacing w:line="240" w:lineRule="auto"/>
        <w:ind w:left="0" w:leftChars="0" w:right="0" w:rightChars="0" w:firstLine="562" w:firstLineChars="200"/>
        <w:jc w:val="left"/>
        <w:textAlignment w:val="auto"/>
        <w:outlineLvl w:val="0"/>
        <w:rPr>
          <w:rFonts w:hint="eastAsia" w:ascii="仿宋" w:hAnsi="仿宋" w:eastAsia="仿宋" w:cs="仿宋"/>
          <w:b/>
          <w:bCs/>
          <w:color w:val="000000"/>
          <w:kern w:val="36"/>
          <w:sz w:val="28"/>
          <w:szCs w:val="28"/>
        </w:rPr>
      </w:pPr>
      <w:bookmarkStart w:id="17" w:name="_Toc23163"/>
      <w:bookmarkStart w:id="18" w:name="_Toc27999"/>
      <w:r>
        <w:rPr>
          <w:rFonts w:hint="eastAsia" w:ascii="仿宋" w:hAnsi="仿宋" w:eastAsia="仿宋" w:cs="仿宋"/>
          <w:b/>
          <w:bCs/>
          <w:color w:val="000000"/>
          <w:kern w:val="36"/>
          <w:sz w:val="28"/>
          <w:szCs w:val="28"/>
        </w:rPr>
        <w:t>实施保障</w:t>
      </w:r>
      <w:bookmarkEnd w:id="17"/>
      <w:bookmarkEnd w:id="18"/>
    </w:p>
    <w:p>
      <w:pPr>
        <w:spacing w:line="360" w:lineRule="auto"/>
        <w:ind w:firstLine="480" w:firstLineChars="200"/>
        <w:rPr>
          <w:rFonts w:hint="eastAsia" w:asciiTheme="minorEastAsia" w:hAnsiTheme="minorEastAsia" w:eastAsiaTheme="minorEastAsia" w:cstheme="minorEastAsia"/>
          <w:sz w:val="24"/>
          <w:szCs w:val="24"/>
          <w:lang w:val="en-US" w:eastAsia="zh-CN"/>
        </w:rPr>
      </w:pPr>
      <w:bookmarkStart w:id="19" w:name="_Toc11428"/>
      <w:bookmarkStart w:id="20" w:name="_Toc75435946"/>
      <w:bookmarkStart w:id="21" w:name="_Toc6619"/>
      <w:r>
        <w:rPr>
          <w:rFonts w:hint="eastAsia" w:asciiTheme="minorEastAsia" w:hAnsiTheme="minorEastAsia" w:eastAsiaTheme="minorEastAsia" w:cstheme="minorEastAsia"/>
          <w:sz w:val="24"/>
          <w:szCs w:val="24"/>
          <w:lang w:val="en-US" w:eastAsia="zh-CN"/>
        </w:rPr>
        <w:t>（一）师资队伍</w:t>
      </w:r>
      <w:bookmarkEnd w:id="19"/>
      <w:bookmarkEnd w:id="20"/>
      <w:bookmarkEnd w:id="21"/>
    </w:p>
    <w:p>
      <w:pPr>
        <w:spacing w:line="360" w:lineRule="auto"/>
        <w:ind w:firstLine="480" w:firstLineChars="200"/>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我校现有专任教师7人，高级及以上职称4</w:t>
      </w:r>
      <w:bookmarkStart w:id="40" w:name="_GoBack"/>
      <w:bookmarkEnd w:id="40"/>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人，中级职称3人，兼职1人。加强教师队伍建设，把教师团队建设成为立足“学校”和“企业”两个平台，拥有“经理”和“教师”双重背景的，由“专业带头人牵头、骨干教师支撑、专兼结合”的“梯队式”的教师队伍。</w:t>
      </w:r>
      <w:bookmarkStart w:id="22" w:name="_Toc5562"/>
      <w:bookmarkStart w:id="23" w:name="_Toc7410"/>
      <w:bookmarkStart w:id="24" w:name="_Toc75435947"/>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（二）教学设施</w:t>
      </w:r>
      <w:bookmarkEnd w:id="22"/>
      <w:bookmarkEnd w:id="23"/>
      <w:bookmarkEnd w:id="24"/>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1.校内实训基地</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依据本专业人才培养模式、教学模式、核心课程设置，以学前教育专业行业的工作过程为依据，设置相关学前教育实训室。目前已建成2个舞蹈实训室，1个声乐实训室，2个钢琴实训室，1个美术实训室，1个学前教育特色实训室，1个育婴实训室，1个保育实训室，现有用于教学的钢琴100余架及专业实训室相关配套设备。</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2.信息化保障</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专业信息化建设纳入学校数字校园建设系统之中，加强信息管理系统建设、教学应用平台建设、教学诊断系统建设等应用服务建设。加强数字资源建设，逐步建立符合专业、学科课程、师资特点、学生特点的数字教学资源和学习资源，建设同教育教学过程及学生技能学习相适应的数字资源管理平台。在信息化发展及建设过程中，重视学生的信息化素养培养，构建人人互通的数字化学习空间，推动教学模式变革，提高人才培养质量，促进优质教育资源的交流与共享；引导学生适应信息化环境，提高数字时代所需的信息化思维能力，养成信息化行为方式，了解信息化交往规则，发展信息化职业能力。</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（三）教学资源</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1.教材及图书</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目前我校严格执行国家关于教材选用的有关要求，选用人力资源与社会劳动保障部印发的图书目录范围之内的教材，本专业教材充分突出了综合职业能力和实践能力的培养，体现了教材的实用性，符合教学要求，满足教学需要。并根据产教融合、校企合作、工学结合、理实一体等人才培养模式和教学模式的需要，以及课程体系改革与建设的需要，学校联合就业企业共同开发基于职业岗位工作过程，以项目为导向、任务驱动为基础的专业核心模块教辅资料，以使专业技能人才职业素质与职业技能的培养培训更加贴近于实际。</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2.数字资源</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专业利用计算机、网络技术等高科技手段，充分调动教师的积极主动性，逐步完善教学资源库的建设。教学资源库主要包括：教师资源库、专业标准库、多媒体课件库、试题库、专业信息文献库、案例库等为一体的教学网络支撑系统，实现资源共享。</w:t>
      </w:r>
    </w:p>
    <w:p>
      <w:pPr>
        <w:spacing w:line="360" w:lineRule="auto"/>
        <w:ind w:firstLine="480" w:firstLineChars="200"/>
        <w:rPr>
          <w:rFonts w:hint="eastAsia" w:asciiTheme="minorEastAsia" w:hAnsiTheme="minorEastAsia" w:eastAsiaTheme="minorEastAsia" w:cstheme="minorEastAsia"/>
          <w:sz w:val="24"/>
          <w:szCs w:val="24"/>
          <w:lang w:val="en-US" w:eastAsia="zh-CN"/>
        </w:rPr>
      </w:pPr>
      <w:bookmarkStart w:id="25" w:name="_Toc13590"/>
      <w:bookmarkStart w:id="26" w:name="_Toc75435949"/>
      <w:bookmarkStart w:id="27" w:name="_Toc7119472"/>
      <w:bookmarkStart w:id="28" w:name="_Toc17724"/>
      <w:r>
        <w:rPr>
          <w:rFonts w:hint="eastAsia" w:asciiTheme="minorEastAsia" w:hAnsiTheme="minorEastAsia" w:eastAsiaTheme="minorEastAsia" w:cstheme="minorEastAsia"/>
          <w:sz w:val="24"/>
          <w:szCs w:val="24"/>
          <w:lang w:val="en-US" w:eastAsia="zh-CN"/>
        </w:rPr>
        <w:t>（四）教学方法</w:t>
      </w:r>
      <w:bookmarkEnd w:id="25"/>
      <w:bookmarkEnd w:id="26"/>
      <w:bookmarkEnd w:id="27"/>
      <w:bookmarkEnd w:id="28"/>
      <w:bookmarkStart w:id="29" w:name="_Toc17223442"/>
      <w:bookmarkStart w:id="30" w:name="_Toc17223353"/>
    </w:p>
    <w:bookmarkEnd w:id="29"/>
    <w:bookmarkEnd w:id="30"/>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专业的教学“以学生为主体，以教师为主导”，根据本校学生特点，激发学生学习兴趣，在不同的课程中采用任务驱动法、情境教学法、合作探究法、自主学习法、案例教学法、引导式教学法等多种形式的“做中学、做中教”。教学模式和课堂与实习地点一体化的教学模式，突出职业能力培养，注重以任务驱动或项目引领提升学生兴趣,使学生在项目活动中掌握相关的知识和技能，体现基于学前教育相关职业岗位分析和具体工作过程的课程设计理念，根据真实工作任务为载体组织教学内容，合理地选择适宜的教学方法并能进行优化组合。</w:t>
      </w:r>
    </w:p>
    <w:p>
      <w:pPr>
        <w:spacing w:line="360" w:lineRule="auto"/>
        <w:ind w:firstLine="480" w:firstLineChars="200"/>
        <w:rPr>
          <w:rFonts w:hint="eastAsia" w:asciiTheme="minorEastAsia" w:hAnsiTheme="minorEastAsia" w:eastAsiaTheme="minorEastAsia" w:cstheme="minorEastAsia"/>
          <w:sz w:val="24"/>
          <w:szCs w:val="24"/>
          <w:lang w:val="en-US" w:eastAsia="zh-CN"/>
        </w:rPr>
      </w:pPr>
      <w:bookmarkStart w:id="31" w:name="_Toc6022"/>
      <w:bookmarkStart w:id="32" w:name="_Toc75435950"/>
      <w:bookmarkStart w:id="33" w:name="_Toc7119473"/>
      <w:bookmarkStart w:id="34" w:name="_Toc28589"/>
      <w:r>
        <w:rPr>
          <w:rFonts w:hint="eastAsia" w:asciiTheme="minorEastAsia" w:hAnsiTheme="minorEastAsia" w:eastAsiaTheme="minorEastAsia" w:cstheme="minorEastAsia"/>
          <w:sz w:val="24"/>
          <w:szCs w:val="24"/>
          <w:lang w:val="en-US" w:eastAsia="zh-CN"/>
        </w:rPr>
        <w:t>（五）学习评价</w:t>
      </w:r>
      <w:bookmarkEnd w:id="31"/>
      <w:bookmarkEnd w:id="32"/>
      <w:bookmarkEnd w:id="33"/>
      <w:bookmarkEnd w:id="34"/>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1.学生的考核与评价</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理论素养的考核评价</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文化基础课程、专业基础课程、专业核心课程、专业课的考核评价，采取笔试为主，口试、操作评价为辅的方式进行。笔试分考试和考查两部分，每个学期按“平时成绩（包括思想品德表现+课堂表现+作业成果作为过程性评价）+期末成绩（作为结果性评价）”的总和来记录最后的成绩。口试与操作评价体现在过程性考核成绩中。考查课按优秀、良好、合格、重学由教师给出等级评价。</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动手能力的考核评价</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即专业技能与实训课程的考核评价，以专项技能项目为单位，主要考核方式为教师联合技能考核、校技能大赛考核、外请企业或行业专家考核的方式，保障动手能力考核的真实性，公平性。同时根据学生职业发展方向，报名考取普通话水平测试等级证书。</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顶岗实习的考核评价</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以实习单位提交的实习鉴定为基础，结合实习指导教师走访了解的学生顶岗实习的表现，工作成绩等 ，参考学生提供的实习日记，给出综合的评价，写出评语。考核评价分为优秀、良好、及格、不及格四个等级。</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第三方鉴定的考核评价</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学生必须“双证”毕业，即取得毕业证和职业资格证或技能等级证。</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2.教师的考核与评价</w:t>
      </w:r>
    </w:p>
    <w:p>
      <w:pPr>
        <w:spacing w:line="360" w:lineRule="auto"/>
        <w:ind w:firstLine="480" w:firstLineChars="200"/>
        <w:rPr>
          <w:rFonts w:hint="eastAsia" w:asciiTheme="minorEastAsia" w:hAnsiTheme="minorEastAsia" w:eastAsiaTheme="minorEastAsia" w:cstheme="minorEastAsia"/>
          <w:sz w:val="24"/>
          <w:szCs w:val="24"/>
          <w:lang w:val="en-US" w:eastAsia="zh-CN"/>
        </w:rPr>
      </w:pPr>
      <w:bookmarkStart w:id="35" w:name="_Toc28729"/>
      <w:r>
        <w:rPr>
          <w:rFonts w:hint="eastAsia" w:asciiTheme="minorEastAsia" w:hAnsiTheme="minorEastAsia" w:eastAsiaTheme="minorEastAsia" w:cstheme="minorEastAsia"/>
          <w:sz w:val="24"/>
          <w:szCs w:val="24"/>
          <w:lang w:val="en-US" w:eastAsia="zh-CN"/>
        </w:rPr>
        <w:t>理论素养的考核与评价</w:t>
      </w:r>
      <w:bookmarkEnd w:id="35"/>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主要考核教师的思想政治素质、专业理论素养、教育教学能力、科研能力和继续学习能力等方面。考核评价主要由学生测评、领导打分、同步学生期末成绩平均等级、科研成果加分、获得培训证书等组成的综合评价体系来进行。</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实践能力的考核与评价</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主要考核教师指导学生实训，指导技能大赛，参与企业生产性实践的能力，指导社会培训等方面。考核评价方式为指导的学生在技能大赛中取得的成绩，给企业创造的价值等。</w:t>
      </w:r>
    </w:p>
    <w:p>
      <w:pPr>
        <w:spacing w:line="360" w:lineRule="auto"/>
        <w:ind w:firstLine="480" w:firstLineChars="200"/>
        <w:rPr>
          <w:rFonts w:hint="eastAsia" w:asciiTheme="minorEastAsia" w:hAnsiTheme="minorEastAsia" w:eastAsiaTheme="minorEastAsia" w:cstheme="minorEastAsia"/>
          <w:sz w:val="24"/>
          <w:szCs w:val="24"/>
          <w:lang w:val="en-US" w:eastAsia="zh-CN"/>
        </w:rPr>
      </w:pPr>
      <w:bookmarkStart w:id="36" w:name="_Toc27610"/>
      <w:bookmarkStart w:id="37" w:name="_Toc75435951"/>
      <w:bookmarkStart w:id="38" w:name="_Toc7119474"/>
      <w:bookmarkStart w:id="39" w:name="_Toc5245"/>
      <w:r>
        <w:rPr>
          <w:rFonts w:hint="eastAsia" w:asciiTheme="minorEastAsia" w:hAnsiTheme="minorEastAsia" w:eastAsiaTheme="minorEastAsia" w:cstheme="minorEastAsia"/>
          <w:sz w:val="24"/>
          <w:szCs w:val="24"/>
          <w:lang w:val="en-US" w:eastAsia="zh-CN"/>
        </w:rPr>
        <w:t>（六）质量管理</w:t>
      </w:r>
      <w:bookmarkEnd w:id="36"/>
      <w:bookmarkEnd w:id="37"/>
      <w:bookmarkEnd w:id="38"/>
      <w:bookmarkEnd w:id="39"/>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质量管理统一执行学校质量管理规定和各项质量标准，加强人才培养过程的管控，构建自我诊断、持续改进的内部质量保证体系，持续提升管理水平和人才培养质量。</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1.构建内部质量保证体系</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建立学校全方位、全过程的培养质量监控机制，制定由学校、科室、任课教师分级管理、分层负责的质量监控体系，各层级分别明确各自质量工作的年度建设目标、任务，建立上下衔接、左右呼应完整的目标链；健全工作标准体系，完善培养目标跟踪考核办法。</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2.构建多方参与的质量保证机制</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建立多方参与的专业建设委员会，按照企业岗位用人标准，构建学校、行业、企业和其他社会组织等共同参与的对教育教学全过程、全方位有效监控的质量保证体系；建立学校、企业、家庭多方参与的学生学业考核评价制度；采用活动式、操作式、合作完成任务式等多元化的方式考核学生，将学生学习的全过程分项纳入评价指标体系中。</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3.建立教学诊断与改进运行机制</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根据教育教学质量保证体系要求，依托学校质量管理平台，建立健全教学督导制度，实行教学质量动态监控，每年开展一次专业教学质量与诊断工作。结合学校整体发展、专业发展、课程建设、教师发展、学生发展目标和标准，建立“目标、标准、运行、诊断、改进”运行机制，使教学诊断与改进工作做到常态化和周期性，真正发挥教学诊断在提升教学质量、提高人才培养质量中的积极作用，实现学校办学可持续发展。</w:t>
      </w:r>
    </w:p>
    <w:p>
      <w:pPr>
        <w:rPr>
          <w:rFonts w:hint="eastAsia" w:asciiTheme="minorEastAsia" w:hAnsiTheme="minorEastAsia" w:eastAsiaTheme="minorEastAsia" w:cstheme="minorEastAsia"/>
          <w:sz w:val="24"/>
          <w:szCs w:val="24"/>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0938C78"/>
    <w:multiLevelType w:val="singleLevel"/>
    <w:tmpl w:val="F0938C78"/>
    <w:lvl w:ilvl="0" w:tentative="0">
      <w:start w:val="1"/>
      <w:numFmt w:val="decimal"/>
      <w:lvlText w:val="%1."/>
      <w:lvlJc w:val="left"/>
      <w:pPr>
        <w:tabs>
          <w:tab w:val="left" w:pos="312"/>
        </w:tabs>
      </w:pPr>
    </w:lvl>
  </w:abstractNum>
  <w:abstractNum w:abstractNumId="1">
    <w:nsid w:val="4542AD40"/>
    <w:multiLevelType w:val="singleLevel"/>
    <w:tmpl w:val="4542AD40"/>
    <w:lvl w:ilvl="0" w:tentative="0">
      <w:start w:val="8"/>
      <w:numFmt w:val="chineseCounting"/>
      <w:suff w:val="nothing"/>
      <w:lvlText w:val="%1、"/>
      <w:lvlJc w:val="left"/>
      <w:rPr>
        <w:rFonts w:hint="eastAsia"/>
      </w:rPr>
    </w:lvl>
  </w:abstractNum>
  <w:abstractNum w:abstractNumId="2">
    <w:nsid w:val="4CC04050"/>
    <w:multiLevelType w:val="singleLevel"/>
    <w:tmpl w:val="4CC04050"/>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rPr>
      <w:sz w:val="24"/>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0">
    <w:name w:val="表格样式"/>
    <w:basedOn w:val="11"/>
    <w:qFormat/>
    <w:uiPriority w:val="0"/>
    <w:pPr>
      <w:ind w:firstLine="0" w:firstLineChars="0"/>
      <w:jc w:val="center"/>
    </w:pPr>
    <w:rPr>
      <w:sz w:val="21"/>
    </w:rPr>
  </w:style>
  <w:style w:type="paragraph" w:customStyle="1" w:styleId="11">
    <w:name w:val="正文样式"/>
    <w:basedOn w:val="1"/>
    <w:qFormat/>
    <w:uiPriority w:val="0"/>
    <w:pPr>
      <w:widowControl/>
      <w:spacing w:line="480" w:lineRule="exact"/>
      <w:ind w:firstLine="200" w:firstLineChars="200"/>
    </w:pPr>
    <w:rPr>
      <w:rFonts w:ascii="仿宋" w:hAnsi="仿宋" w:eastAsia="仿宋" w:cs="Times New Roman"/>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10137</Words>
  <Characters>10361</Characters>
  <Lines>0</Lines>
  <Paragraphs>0</Paragraphs>
  <TotalTime>0</TotalTime>
  <ScaleCrop>false</ScaleCrop>
  <LinksUpToDate>false</LinksUpToDate>
  <CharactersWithSpaces>10440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iPhone</cp:lastModifiedBy>
  <cp:lastPrinted>2022-10-28T13:50:00Z</cp:lastPrinted>
  <dcterms:modified xsi:type="dcterms:W3CDTF">2023-07-03T16:30:40Z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2052-11.37.8</vt:lpwstr>
  </property>
  <property fmtid="{D5CDD505-2E9C-101B-9397-08002B2CF9AE}" pid="3" name="ICV">
    <vt:lpwstr>D061716DFE4D440F95DBD45E43EEE506_13</vt:lpwstr>
  </property>
</Properties>
</file>